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C9" w:rsidRDefault="00B62DC9" w:rsidP="00B62DC9">
      <w:pPr>
        <w:pStyle w:val="Default"/>
      </w:pPr>
    </w:p>
    <w:p w:rsidR="00B62DC9" w:rsidRPr="00542415" w:rsidRDefault="00B62DC9" w:rsidP="00B62DC9">
      <w:pPr>
        <w:jc w:val="center"/>
        <w:rPr>
          <w:rFonts w:ascii="Times New Roman"/>
          <w:b/>
          <w:u w:val="single"/>
        </w:rPr>
      </w:pPr>
      <w:r w:rsidRPr="00542415">
        <w:rPr>
          <w:rFonts w:ascii="Times New Roman"/>
          <w:b/>
          <w:u w:val="single"/>
        </w:rPr>
        <w:t>SMERNICA SLOVENSKÉHO ZVÄZU BOBISTOV</w:t>
      </w:r>
    </w:p>
    <w:p w:rsidR="00B62DC9" w:rsidRDefault="00B62DC9" w:rsidP="00B62DC9">
      <w:pPr>
        <w:jc w:val="center"/>
        <w:rPr>
          <w:rFonts w:ascii="Times New Roman"/>
          <w:b/>
        </w:rPr>
      </w:pPr>
      <w:r>
        <w:rPr>
          <w:rFonts w:ascii="Times New Roman"/>
          <w:b/>
        </w:rPr>
        <w:t>POSKYTOVANIE NÁHRAD ÚČASTNÍKOM AKCIÍ</w:t>
      </w:r>
      <w:r w:rsidRPr="00B62DC9">
        <w:rPr>
          <w:rFonts w:ascii="Times New Roman"/>
          <w:b/>
        </w:rPr>
        <w:t xml:space="preserve"> </w:t>
      </w:r>
    </w:p>
    <w:p w:rsidR="00B62DC9" w:rsidRPr="00B62DC9" w:rsidRDefault="00B62DC9" w:rsidP="00B62DC9">
      <w:pPr>
        <w:jc w:val="center"/>
        <w:rPr>
          <w:rFonts w:ascii="Times New Roman"/>
          <w:b/>
        </w:rPr>
      </w:pPr>
      <w:r>
        <w:rPr>
          <w:rFonts w:ascii="Times New Roman"/>
          <w:b/>
        </w:rPr>
        <w:t>ORGANIZOVANÝCH ALEBO FINANCOVANÝCH SZB</w:t>
      </w:r>
      <w:r w:rsidRPr="00B62DC9">
        <w:rPr>
          <w:rFonts w:ascii="Times New Roman"/>
          <w:b/>
        </w:rPr>
        <w:t xml:space="preserve"> </w:t>
      </w:r>
    </w:p>
    <w:p w:rsidR="00B62DC9" w:rsidRPr="003E0CF6" w:rsidRDefault="00B62DC9" w:rsidP="00B62DC9">
      <w:pPr>
        <w:jc w:val="center"/>
        <w:rPr>
          <w:rFonts w:ascii="Times New Roman"/>
          <w:b/>
        </w:rPr>
      </w:pPr>
      <w:r w:rsidRPr="003E0CF6">
        <w:rPr>
          <w:rFonts w:ascii="Times New Roman"/>
          <w:b/>
        </w:rPr>
        <w:t>ČASŤ I.</w:t>
      </w:r>
    </w:p>
    <w:p w:rsidR="00B62DC9" w:rsidRPr="00B62DC9" w:rsidRDefault="00B62DC9" w:rsidP="00B62DC9">
      <w:pPr>
        <w:jc w:val="center"/>
        <w:rPr>
          <w:rFonts w:ascii="Times New Roman"/>
          <w:b/>
        </w:rPr>
      </w:pPr>
      <w:r w:rsidRPr="00B62DC9">
        <w:rPr>
          <w:rFonts w:ascii="Times New Roman"/>
          <w:b/>
        </w:rPr>
        <w:t xml:space="preserve">VŠEOBECNÉ USTANOVENIA </w:t>
      </w:r>
    </w:p>
    <w:p w:rsidR="00B62DC9" w:rsidRPr="00B62DC9" w:rsidRDefault="00B62DC9" w:rsidP="00B62DC9">
      <w:pPr>
        <w:jc w:val="center"/>
        <w:rPr>
          <w:rFonts w:ascii="Times New Roman"/>
          <w:b/>
        </w:rPr>
      </w:pPr>
      <w:r w:rsidRPr="00B62DC9">
        <w:rPr>
          <w:rFonts w:ascii="Times New Roman"/>
          <w:b/>
        </w:rPr>
        <w:t xml:space="preserve">Článok 1 </w:t>
      </w:r>
    </w:p>
    <w:p w:rsidR="00B62DC9" w:rsidRDefault="00B62DC9" w:rsidP="00AB7B4C">
      <w:pPr>
        <w:pStyle w:val="Default"/>
        <w:numPr>
          <w:ilvl w:val="0"/>
          <w:numId w:val="2"/>
        </w:numPr>
        <w:spacing w:line="360" w:lineRule="auto"/>
        <w:jc w:val="both"/>
        <w:rPr>
          <w:sz w:val="23"/>
          <w:szCs w:val="23"/>
        </w:rPr>
      </w:pPr>
      <w:r w:rsidRPr="00B62DC9">
        <w:rPr>
          <w:rFonts w:ascii="Times New Roman" w:eastAsia="Times New Roman" w:hAnsi="Times New Roman" w:cs="Times New Roman"/>
          <w:color w:val="auto"/>
          <w:sz w:val="22"/>
          <w:szCs w:val="22"/>
          <w:lang w:eastAsia="sk-SK"/>
        </w:rPr>
        <w:t xml:space="preserve">Táto smernica upravuje poskytovanie náhrad účastníkom akcií organizovaných alebo financovaných Slovenským </w:t>
      </w:r>
      <w:r>
        <w:rPr>
          <w:rFonts w:ascii="Times New Roman" w:eastAsia="Times New Roman" w:hAnsi="Times New Roman" w:cs="Times New Roman"/>
          <w:color w:val="auto"/>
          <w:sz w:val="22"/>
          <w:szCs w:val="22"/>
          <w:lang w:eastAsia="sk-SK"/>
        </w:rPr>
        <w:t>zväzom bobistov</w:t>
      </w:r>
      <w:r w:rsidRPr="00B62DC9">
        <w:rPr>
          <w:rFonts w:ascii="Times New Roman" w:eastAsia="Times New Roman" w:hAnsi="Times New Roman" w:cs="Times New Roman"/>
          <w:color w:val="auto"/>
          <w:sz w:val="22"/>
          <w:szCs w:val="22"/>
          <w:lang w:eastAsia="sk-SK"/>
        </w:rPr>
        <w:t xml:space="preserve"> (ďalej len „</w:t>
      </w:r>
      <w:r>
        <w:rPr>
          <w:rFonts w:ascii="Times New Roman" w:eastAsia="Times New Roman" w:hAnsi="Times New Roman" w:cs="Times New Roman"/>
          <w:color w:val="auto"/>
          <w:sz w:val="22"/>
          <w:szCs w:val="22"/>
          <w:lang w:eastAsia="sk-SK"/>
        </w:rPr>
        <w:t>SZB</w:t>
      </w:r>
      <w:r w:rsidRPr="00B62DC9">
        <w:rPr>
          <w:rFonts w:ascii="Times New Roman" w:eastAsia="Times New Roman" w:hAnsi="Times New Roman" w:cs="Times New Roman"/>
          <w:color w:val="auto"/>
          <w:sz w:val="22"/>
          <w:szCs w:val="22"/>
          <w:lang w:eastAsia="sk-SK"/>
        </w:rPr>
        <w:t>“) ako občianskym združením založeným podľa zákona 83/1990 Zb. o združovaní občanov, v znení neskorších predpisov</w:t>
      </w:r>
      <w:r>
        <w:rPr>
          <w:rFonts w:ascii="Times New Roman" w:hAnsi="Times New Roman" w:cs="Times New Roman"/>
          <w:sz w:val="23"/>
          <w:szCs w:val="23"/>
        </w:rPr>
        <w:t xml:space="preserve">. </w:t>
      </w:r>
    </w:p>
    <w:p w:rsidR="00B62DC9" w:rsidRDefault="00B62DC9" w:rsidP="00B62DC9">
      <w:pPr>
        <w:pStyle w:val="Default"/>
        <w:rPr>
          <w:sz w:val="23"/>
          <w:szCs w:val="23"/>
        </w:rPr>
      </w:pPr>
    </w:p>
    <w:p w:rsidR="00B62DC9" w:rsidRDefault="00B62DC9" w:rsidP="00AB7B4C">
      <w:pPr>
        <w:pStyle w:val="Default"/>
        <w:numPr>
          <w:ilvl w:val="0"/>
          <w:numId w:val="2"/>
        </w:numPr>
        <w:spacing w:line="360" w:lineRule="auto"/>
        <w:jc w:val="both"/>
        <w:rPr>
          <w:sz w:val="23"/>
          <w:szCs w:val="23"/>
        </w:rPr>
      </w:pPr>
      <w:r w:rsidRPr="00B62DC9">
        <w:rPr>
          <w:rFonts w:ascii="Times New Roman" w:eastAsia="Times New Roman" w:hAnsi="Times New Roman" w:cs="Times New Roman"/>
          <w:color w:val="auto"/>
          <w:sz w:val="22"/>
          <w:szCs w:val="22"/>
          <w:lang w:eastAsia="sk-SK"/>
        </w:rPr>
        <w:t>Náhradami poskytovanými účastníkom akcií organi</w:t>
      </w:r>
      <w:r>
        <w:rPr>
          <w:rFonts w:ascii="Times New Roman" w:eastAsia="Times New Roman" w:hAnsi="Times New Roman" w:cs="Times New Roman"/>
          <w:color w:val="auto"/>
          <w:sz w:val="22"/>
          <w:szCs w:val="22"/>
          <w:lang w:eastAsia="sk-SK"/>
        </w:rPr>
        <w:t>zovaných alebo financovaných SZB</w:t>
      </w:r>
      <w:r w:rsidRPr="00B62DC9">
        <w:rPr>
          <w:rFonts w:ascii="Times New Roman" w:eastAsia="Times New Roman" w:hAnsi="Times New Roman" w:cs="Times New Roman"/>
          <w:color w:val="auto"/>
          <w:sz w:val="22"/>
          <w:szCs w:val="22"/>
          <w:lang w:eastAsia="sk-SK"/>
        </w:rPr>
        <w:t xml:space="preserve"> sa rozumejú náhrady v zmysle zákona č. 283/2002 Z. z. o cestovných náhradách v znení neskorších predpisov (ďalej len „zákon o cestovných náhradách“) a náhrady vo výške a za podmienok</w:t>
      </w:r>
      <w:r>
        <w:rPr>
          <w:rFonts w:ascii="Times New Roman" w:hAnsi="Times New Roman" w:cs="Times New Roman"/>
          <w:sz w:val="23"/>
          <w:szCs w:val="23"/>
        </w:rPr>
        <w:t xml:space="preserve"> uvedených v tejto smernici SZB. </w:t>
      </w:r>
    </w:p>
    <w:p w:rsidR="00B62DC9" w:rsidRDefault="00B62DC9" w:rsidP="00B62DC9">
      <w:pPr>
        <w:pStyle w:val="Default"/>
        <w:rPr>
          <w:sz w:val="23"/>
          <w:szCs w:val="23"/>
        </w:rPr>
      </w:pPr>
    </w:p>
    <w:p w:rsidR="00B62DC9" w:rsidRPr="008E1265" w:rsidRDefault="00B62DC9" w:rsidP="00AB7B4C">
      <w:pPr>
        <w:pStyle w:val="Default"/>
        <w:numPr>
          <w:ilvl w:val="0"/>
          <w:numId w:val="2"/>
        </w:numPr>
        <w:spacing w:line="360" w:lineRule="auto"/>
        <w:jc w:val="both"/>
        <w:rPr>
          <w:sz w:val="22"/>
          <w:szCs w:val="22"/>
        </w:rPr>
      </w:pPr>
      <w:r w:rsidRPr="008E1265">
        <w:rPr>
          <w:rFonts w:ascii="Times New Roman" w:hAnsi="Times New Roman" w:cs="Times New Roman"/>
          <w:sz w:val="22"/>
          <w:szCs w:val="22"/>
        </w:rPr>
        <w:t>Účastníkmi akcií organizovaných alebo financovaných S</w:t>
      </w:r>
      <w:r w:rsidR="008E1265" w:rsidRPr="008E1265">
        <w:rPr>
          <w:rFonts w:ascii="Times New Roman" w:hAnsi="Times New Roman" w:cs="Times New Roman"/>
          <w:sz w:val="22"/>
          <w:szCs w:val="22"/>
        </w:rPr>
        <w:t>ZB</w:t>
      </w:r>
      <w:r w:rsidRPr="008E1265">
        <w:rPr>
          <w:rFonts w:ascii="Times New Roman" w:hAnsi="Times New Roman" w:cs="Times New Roman"/>
          <w:sz w:val="22"/>
          <w:szCs w:val="22"/>
        </w:rPr>
        <w:t xml:space="preserve"> sa rozumejú nasledovné osoby: </w:t>
      </w:r>
    </w:p>
    <w:p w:rsidR="008E1265" w:rsidRPr="008E1265" w:rsidRDefault="008E1265"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zamestnanci SZB</w:t>
      </w:r>
      <w:r w:rsidR="00B62DC9" w:rsidRPr="008E1265">
        <w:rPr>
          <w:rFonts w:ascii="Times New Roman" w:hAnsi="Times New Roman" w:cs="Times New Roman"/>
          <w:sz w:val="22"/>
          <w:szCs w:val="22"/>
        </w:rPr>
        <w:t xml:space="preserve"> v pracovnom pomere, </w:t>
      </w:r>
    </w:p>
    <w:p w:rsidR="008E1265" w:rsidRPr="008E1265" w:rsidRDefault="008E1265"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osoby pre SZB</w:t>
      </w:r>
      <w:r w:rsidR="00B62DC9" w:rsidRPr="008E1265">
        <w:rPr>
          <w:rFonts w:ascii="Times New Roman" w:hAnsi="Times New Roman" w:cs="Times New Roman"/>
          <w:sz w:val="22"/>
          <w:szCs w:val="22"/>
        </w:rPr>
        <w:t xml:space="preserve"> činné na základe dohôd o prácach vykonávaných mimo pracovného pomeru, ak je to dohodnuté, </w:t>
      </w:r>
    </w:p>
    <w:p w:rsidR="008E1265" w:rsidRPr="008E1265" w:rsidRDefault="00B62DC9"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osoby vymenov</w:t>
      </w:r>
      <w:r w:rsidR="008E1265" w:rsidRPr="008E1265">
        <w:rPr>
          <w:rFonts w:ascii="Times New Roman" w:hAnsi="Times New Roman" w:cs="Times New Roman"/>
          <w:sz w:val="22"/>
          <w:szCs w:val="22"/>
        </w:rPr>
        <w:t>ané alebo zvolené do orgánov SZB, ak nie sú k SZB</w:t>
      </w:r>
      <w:r w:rsidRPr="008E1265">
        <w:rPr>
          <w:rFonts w:ascii="Times New Roman" w:hAnsi="Times New Roman" w:cs="Times New Roman"/>
          <w:sz w:val="22"/>
          <w:szCs w:val="22"/>
        </w:rPr>
        <w:t xml:space="preserve"> v pracovnoprávnom vzťahu, a ak im nie sú poskytované náhrady podľa písmena a), </w:t>
      </w:r>
    </w:p>
    <w:p w:rsidR="008E1265" w:rsidRPr="008E1265" w:rsidRDefault="008E1265"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osoby plniace pre SZB</w:t>
      </w:r>
      <w:r w:rsidR="00B62DC9" w:rsidRPr="008E1265">
        <w:rPr>
          <w:rFonts w:ascii="Times New Roman" w:hAnsi="Times New Roman" w:cs="Times New Roman"/>
          <w:sz w:val="22"/>
          <w:szCs w:val="22"/>
        </w:rPr>
        <w:t xml:space="preserve"> úlohy, ktoré nie sú so </w:t>
      </w:r>
      <w:r w:rsidRPr="008E1265">
        <w:rPr>
          <w:rFonts w:ascii="Times New Roman" w:hAnsi="Times New Roman" w:cs="Times New Roman"/>
          <w:sz w:val="22"/>
          <w:szCs w:val="22"/>
        </w:rPr>
        <w:t xml:space="preserve">SZB </w:t>
      </w:r>
      <w:r w:rsidR="00B62DC9" w:rsidRPr="008E1265">
        <w:rPr>
          <w:rFonts w:ascii="Times New Roman" w:hAnsi="Times New Roman" w:cs="Times New Roman"/>
          <w:sz w:val="22"/>
          <w:szCs w:val="22"/>
        </w:rPr>
        <w:t xml:space="preserve">v pracovnoprávnom ani inom právnom vzťahu, ak je to dohodnuté </w:t>
      </w:r>
      <w:r w:rsidRPr="008E1265">
        <w:rPr>
          <w:rFonts w:ascii="Times New Roman" w:hAnsi="Times New Roman" w:cs="Times New Roman"/>
          <w:sz w:val="22"/>
          <w:szCs w:val="22"/>
        </w:rPr>
        <w:t>,</w:t>
      </w:r>
    </w:p>
    <w:p w:rsidR="008E1265" w:rsidRPr="008E1265" w:rsidRDefault="00B62DC9"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 xml:space="preserve">pretekári, </w:t>
      </w:r>
    </w:p>
    <w:p w:rsidR="008E1265" w:rsidRPr="008E1265" w:rsidRDefault="00B62DC9"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 xml:space="preserve">tréneri pretekárov, </w:t>
      </w:r>
    </w:p>
    <w:p w:rsidR="008E1265" w:rsidRPr="008E1265" w:rsidRDefault="00B62DC9"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 xml:space="preserve">rozhodcovia pretekov, </w:t>
      </w:r>
    </w:p>
    <w:p w:rsidR="008E1265" w:rsidRPr="008E1265" w:rsidRDefault="00B62DC9"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 xml:space="preserve">funkcionári pretekov a ďalšie osoby organizačne a technicky zabezpečujúce preteky, </w:t>
      </w:r>
    </w:p>
    <w:p w:rsidR="008E1265" w:rsidRPr="008E1265" w:rsidRDefault="00B62DC9"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 xml:space="preserve">osoby nad 18 rokov, ktoré zabezpečujú povinný sprievod osôb do 18 rokov, </w:t>
      </w:r>
    </w:p>
    <w:p w:rsidR="00B62DC9" w:rsidRPr="008E1265" w:rsidRDefault="00B62DC9" w:rsidP="00AB7B4C">
      <w:pPr>
        <w:pStyle w:val="Default"/>
        <w:numPr>
          <w:ilvl w:val="0"/>
          <w:numId w:val="3"/>
        </w:numPr>
        <w:spacing w:line="360" w:lineRule="auto"/>
        <w:jc w:val="both"/>
        <w:rPr>
          <w:sz w:val="22"/>
          <w:szCs w:val="22"/>
        </w:rPr>
      </w:pPr>
      <w:r w:rsidRPr="008E1265">
        <w:rPr>
          <w:rFonts w:ascii="Times New Roman" w:hAnsi="Times New Roman" w:cs="Times New Roman"/>
          <w:sz w:val="22"/>
          <w:szCs w:val="22"/>
        </w:rPr>
        <w:t xml:space="preserve">v odôvodnených prípadoch aj iné osoby na základe súhlasu subjektu, ktorý pri akcii organizovanej alebo financovanej </w:t>
      </w:r>
      <w:r w:rsidR="008E1265" w:rsidRPr="008E1265">
        <w:rPr>
          <w:rFonts w:ascii="Times New Roman" w:hAnsi="Times New Roman" w:cs="Times New Roman"/>
          <w:sz w:val="22"/>
          <w:szCs w:val="22"/>
        </w:rPr>
        <w:t xml:space="preserve">SZB </w:t>
      </w:r>
      <w:r w:rsidRPr="008E1265">
        <w:rPr>
          <w:rFonts w:ascii="Times New Roman" w:hAnsi="Times New Roman" w:cs="Times New Roman"/>
          <w:sz w:val="22"/>
          <w:szCs w:val="22"/>
        </w:rPr>
        <w:t xml:space="preserve">vyúčtováva akciu. </w:t>
      </w:r>
    </w:p>
    <w:p w:rsidR="008E1265" w:rsidRPr="008E1265" w:rsidRDefault="008E1265" w:rsidP="008E1265">
      <w:pPr>
        <w:pStyle w:val="Default"/>
        <w:spacing w:line="360" w:lineRule="auto"/>
        <w:ind w:left="720"/>
        <w:jc w:val="both"/>
        <w:rPr>
          <w:sz w:val="22"/>
          <w:szCs w:val="22"/>
        </w:rPr>
      </w:pPr>
    </w:p>
    <w:p w:rsidR="008E1265" w:rsidRPr="008E1265" w:rsidRDefault="00B62DC9" w:rsidP="00AB7B4C">
      <w:pPr>
        <w:pStyle w:val="Default"/>
        <w:numPr>
          <w:ilvl w:val="0"/>
          <w:numId w:val="2"/>
        </w:numPr>
        <w:spacing w:line="360" w:lineRule="auto"/>
        <w:jc w:val="both"/>
        <w:rPr>
          <w:sz w:val="22"/>
          <w:szCs w:val="22"/>
        </w:rPr>
      </w:pPr>
      <w:r w:rsidRPr="008E1265">
        <w:rPr>
          <w:rFonts w:ascii="Times New Roman" w:hAnsi="Times New Roman" w:cs="Times New Roman"/>
          <w:sz w:val="22"/>
          <w:szCs w:val="22"/>
        </w:rPr>
        <w:t xml:space="preserve">Náhrady v zmysle zákona o cestovných náhradách a tejto smernice sa poskytujú pri akciách organizovaných alebo financovaných </w:t>
      </w:r>
      <w:r w:rsidR="008E1265" w:rsidRPr="008E1265">
        <w:rPr>
          <w:rFonts w:ascii="Times New Roman" w:hAnsi="Times New Roman" w:cs="Times New Roman"/>
          <w:sz w:val="22"/>
          <w:szCs w:val="22"/>
        </w:rPr>
        <w:t xml:space="preserve">SZB </w:t>
      </w:r>
      <w:r w:rsidRPr="008E1265">
        <w:rPr>
          <w:rFonts w:ascii="Times New Roman" w:hAnsi="Times New Roman" w:cs="Times New Roman"/>
          <w:sz w:val="22"/>
          <w:szCs w:val="22"/>
        </w:rPr>
        <w:t>nasledovným osobám:</w:t>
      </w:r>
    </w:p>
    <w:p w:rsidR="008E1265" w:rsidRPr="008E1265" w:rsidRDefault="00B62DC9" w:rsidP="00AB7B4C">
      <w:pPr>
        <w:pStyle w:val="Default"/>
        <w:numPr>
          <w:ilvl w:val="0"/>
          <w:numId w:val="4"/>
        </w:numPr>
        <w:spacing w:line="360" w:lineRule="auto"/>
        <w:jc w:val="both"/>
        <w:rPr>
          <w:sz w:val="22"/>
          <w:szCs w:val="22"/>
        </w:rPr>
      </w:pPr>
      <w:r w:rsidRPr="008E1265">
        <w:rPr>
          <w:rFonts w:ascii="Times New Roman" w:hAnsi="Times New Roman" w:cs="Times New Roman"/>
          <w:sz w:val="22"/>
          <w:szCs w:val="22"/>
        </w:rPr>
        <w:t xml:space="preserve">zamestnancom </w:t>
      </w:r>
      <w:r w:rsidR="008E1265" w:rsidRPr="008E1265">
        <w:rPr>
          <w:rFonts w:ascii="Times New Roman" w:hAnsi="Times New Roman" w:cs="Times New Roman"/>
          <w:sz w:val="22"/>
          <w:szCs w:val="22"/>
        </w:rPr>
        <w:t xml:space="preserve">SZB </w:t>
      </w:r>
      <w:r w:rsidRPr="008E1265">
        <w:rPr>
          <w:rFonts w:ascii="Times New Roman" w:hAnsi="Times New Roman" w:cs="Times New Roman"/>
          <w:sz w:val="22"/>
          <w:szCs w:val="22"/>
        </w:rPr>
        <w:t xml:space="preserve">v pracovnom pomere, </w:t>
      </w:r>
    </w:p>
    <w:p w:rsidR="008E1265" w:rsidRPr="008E1265" w:rsidRDefault="00B62DC9" w:rsidP="00AB7B4C">
      <w:pPr>
        <w:pStyle w:val="Default"/>
        <w:numPr>
          <w:ilvl w:val="0"/>
          <w:numId w:val="4"/>
        </w:numPr>
        <w:spacing w:line="360" w:lineRule="auto"/>
        <w:jc w:val="both"/>
        <w:rPr>
          <w:sz w:val="22"/>
          <w:szCs w:val="22"/>
        </w:rPr>
      </w:pPr>
      <w:r w:rsidRPr="008E1265">
        <w:rPr>
          <w:rFonts w:ascii="Times New Roman" w:hAnsi="Times New Roman" w:cs="Times New Roman"/>
          <w:sz w:val="22"/>
          <w:szCs w:val="22"/>
        </w:rPr>
        <w:t xml:space="preserve">osobám činným pre </w:t>
      </w:r>
      <w:r w:rsidR="008E1265" w:rsidRPr="008E1265">
        <w:rPr>
          <w:rFonts w:ascii="Times New Roman" w:hAnsi="Times New Roman" w:cs="Times New Roman"/>
          <w:sz w:val="22"/>
          <w:szCs w:val="22"/>
        </w:rPr>
        <w:t xml:space="preserve">SZB </w:t>
      </w:r>
      <w:r w:rsidRPr="008E1265">
        <w:rPr>
          <w:rFonts w:ascii="Times New Roman" w:hAnsi="Times New Roman" w:cs="Times New Roman"/>
          <w:sz w:val="22"/>
          <w:szCs w:val="22"/>
        </w:rPr>
        <w:t xml:space="preserve">na základe dohôd o prácach vykonávaných mimo pracovného pomeru, ak je to dohodnuté, </w:t>
      </w:r>
    </w:p>
    <w:p w:rsidR="008E1265" w:rsidRPr="008E1265" w:rsidRDefault="00B62DC9" w:rsidP="00AB7B4C">
      <w:pPr>
        <w:pStyle w:val="Default"/>
        <w:numPr>
          <w:ilvl w:val="0"/>
          <w:numId w:val="4"/>
        </w:numPr>
        <w:spacing w:line="360" w:lineRule="auto"/>
        <w:jc w:val="both"/>
        <w:rPr>
          <w:sz w:val="22"/>
          <w:szCs w:val="22"/>
        </w:rPr>
      </w:pPr>
      <w:r w:rsidRPr="008E1265">
        <w:rPr>
          <w:rFonts w:ascii="Times New Roman" w:hAnsi="Times New Roman" w:cs="Times New Roman"/>
          <w:sz w:val="22"/>
          <w:szCs w:val="22"/>
        </w:rPr>
        <w:t xml:space="preserve">osobám vymenovaným alebo zvoleným do orgánov </w:t>
      </w:r>
      <w:r w:rsidR="008E1265" w:rsidRPr="008E1265">
        <w:rPr>
          <w:rFonts w:ascii="Times New Roman" w:hAnsi="Times New Roman" w:cs="Times New Roman"/>
          <w:sz w:val="22"/>
          <w:szCs w:val="22"/>
        </w:rPr>
        <w:t>SZB</w:t>
      </w:r>
      <w:r w:rsidRPr="008E1265">
        <w:rPr>
          <w:rFonts w:ascii="Times New Roman" w:hAnsi="Times New Roman" w:cs="Times New Roman"/>
          <w:sz w:val="22"/>
          <w:szCs w:val="22"/>
        </w:rPr>
        <w:t xml:space="preserve">, ak nie sú k </w:t>
      </w:r>
      <w:r w:rsidR="008E1265" w:rsidRPr="008E1265">
        <w:rPr>
          <w:rFonts w:ascii="Times New Roman" w:hAnsi="Times New Roman" w:cs="Times New Roman"/>
          <w:sz w:val="22"/>
          <w:szCs w:val="22"/>
        </w:rPr>
        <w:t xml:space="preserve">SZB </w:t>
      </w:r>
      <w:r w:rsidRPr="008E1265">
        <w:rPr>
          <w:rFonts w:ascii="Times New Roman" w:hAnsi="Times New Roman" w:cs="Times New Roman"/>
          <w:sz w:val="22"/>
          <w:szCs w:val="22"/>
        </w:rPr>
        <w:t xml:space="preserve">v pracovnoprávnom vzťahu, a ak im nie sú poskytované náhrady podľa písmena a), </w:t>
      </w:r>
    </w:p>
    <w:p w:rsidR="008E1265" w:rsidRPr="00FF366B" w:rsidRDefault="00B62DC9" w:rsidP="00AB7B4C">
      <w:pPr>
        <w:pStyle w:val="Default"/>
        <w:numPr>
          <w:ilvl w:val="0"/>
          <w:numId w:val="4"/>
        </w:numPr>
        <w:spacing w:line="360" w:lineRule="auto"/>
        <w:jc w:val="both"/>
        <w:rPr>
          <w:sz w:val="22"/>
          <w:szCs w:val="22"/>
        </w:rPr>
      </w:pPr>
      <w:r w:rsidRPr="008E1265">
        <w:rPr>
          <w:rFonts w:ascii="Times New Roman" w:hAnsi="Times New Roman" w:cs="Times New Roman"/>
          <w:sz w:val="22"/>
          <w:szCs w:val="22"/>
        </w:rPr>
        <w:t xml:space="preserve">osobám plniacim pre </w:t>
      </w:r>
      <w:r w:rsidR="008E1265" w:rsidRPr="008E1265">
        <w:rPr>
          <w:rFonts w:ascii="Times New Roman" w:hAnsi="Times New Roman" w:cs="Times New Roman"/>
          <w:sz w:val="22"/>
          <w:szCs w:val="22"/>
        </w:rPr>
        <w:t xml:space="preserve">SZB </w:t>
      </w:r>
      <w:r w:rsidRPr="008E1265">
        <w:rPr>
          <w:rFonts w:ascii="Times New Roman" w:hAnsi="Times New Roman" w:cs="Times New Roman"/>
          <w:sz w:val="22"/>
          <w:szCs w:val="22"/>
        </w:rPr>
        <w:t xml:space="preserve">úlohy a ak nie sú k </w:t>
      </w:r>
      <w:r w:rsidR="008E1265" w:rsidRPr="008E1265">
        <w:rPr>
          <w:rFonts w:ascii="Times New Roman" w:hAnsi="Times New Roman" w:cs="Times New Roman"/>
          <w:sz w:val="22"/>
          <w:szCs w:val="22"/>
        </w:rPr>
        <w:t xml:space="preserve">SZB </w:t>
      </w:r>
      <w:r w:rsidRPr="008E1265">
        <w:rPr>
          <w:rFonts w:ascii="Times New Roman" w:hAnsi="Times New Roman" w:cs="Times New Roman"/>
          <w:sz w:val="22"/>
          <w:szCs w:val="22"/>
        </w:rPr>
        <w:t xml:space="preserve">v pracovnoprávnom ani inom právnom vzťahu, ak je to dohodnuté. </w:t>
      </w:r>
    </w:p>
    <w:p w:rsidR="008E1265" w:rsidRPr="008E1265" w:rsidRDefault="00B62DC9" w:rsidP="00AB7B4C">
      <w:pPr>
        <w:pStyle w:val="Default"/>
        <w:numPr>
          <w:ilvl w:val="0"/>
          <w:numId w:val="2"/>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Náhrady vo výške a za podmienok uvedených v tejto smernici sa poskytujú nasledovným osobám, a to: </w:t>
      </w:r>
    </w:p>
    <w:p w:rsidR="008E1265" w:rsidRPr="008E1265" w:rsidRDefault="00B62DC9" w:rsidP="00AB7B4C">
      <w:pPr>
        <w:pStyle w:val="Default"/>
        <w:numPr>
          <w:ilvl w:val="0"/>
          <w:numId w:val="5"/>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pretekárom, </w:t>
      </w:r>
    </w:p>
    <w:p w:rsidR="008E1265" w:rsidRPr="008E1265" w:rsidRDefault="00B62DC9" w:rsidP="00AB7B4C">
      <w:pPr>
        <w:pStyle w:val="Default"/>
        <w:numPr>
          <w:ilvl w:val="0"/>
          <w:numId w:val="5"/>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trénerom pretekárov, </w:t>
      </w:r>
    </w:p>
    <w:p w:rsidR="008E1265" w:rsidRPr="008E1265" w:rsidRDefault="00B62DC9" w:rsidP="00AB7B4C">
      <w:pPr>
        <w:pStyle w:val="Default"/>
        <w:numPr>
          <w:ilvl w:val="0"/>
          <w:numId w:val="5"/>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rozhodcom pretekov, </w:t>
      </w:r>
    </w:p>
    <w:p w:rsidR="008E1265" w:rsidRPr="008E1265" w:rsidRDefault="00B62DC9" w:rsidP="00AB7B4C">
      <w:pPr>
        <w:pStyle w:val="Default"/>
        <w:numPr>
          <w:ilvl w:val="0"/>
          <w:numId w:val="5"/>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funkcionárom pretekov a ďalším osobám organizačne a technicky zabezpečujúcim preteky, </w:t>
      </w:r>
    </w:p>
    <w:p w:rsidR="008E1265" w:rsidRPr="008E1265" w:rsidRDefault="00B62DC9" w:rsidP="00AB7B4C">
      <w:pPr>
        <w:pStyle w:val="Default"/>
        <w:numPr>
          <w:ilvl w:val="0"/>
          <w:numId w:val="5"/>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osobám nad 18 rokov, ktoré zabezpečujú povinný sprievod osôb do 18 rokov, </w:t>
      </w:r>
    </w:p>
    <w:p w:rsidR="00B62DC9" w:rsidRPr="00895AE6" w:rsidRDefault="00B62DC9" w:rsidP="00AB7B4C">
      <w:pPr>
        <w:pStyle w:val="Default"/>
        <w:numPr>
          <w:ilvl w:val="0"/>
          <w:numId w:val="5"/>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v odôvodnených prípadoch aj iným osobám na základe súhlasu subjektu, ktorý pri akcii organizovanej alebo financovanej </w:t>
      </w:r>
      <w:r w:rsidR="008E1265" w:rsidRPr="008E1265">
        <w:rPr>
          <w:rFonts w:ascii="Times New Roman" w:hAnsi="Times New Roman" w:cs="Times New Roman"/>
          <w:sz w:val="22"/>
          <w:szCs w:val="22"/>
        </w:rPr>
        <w:t xml:space="preserve">SZB </w:t>
      </w:r>
      <w:r w:rsidRPr="008E1265">
        <w:rPr>
          <w:rFonts w:ascii="Times New Roman" w:hAnsi="Times New Roman" w:cs="Times New Roman"/>
          <w:sz w:val="22"/>
          <w:szCs w:val="22"/>
        </w:rPr>
        <w:t xml:space="preserve">vyúčtováva akciu. </w:t>
      </w:r>
    </w:p>
    <w:p w:rsidR="00B62DC9" w:rsidRPr="008E1265" w:rsidRDefault="00B62DC9" w:rsidP="008E1265">
      <w:pPr>
        <w:pStyle w:val="Default"/>
        <w:spacing w:line="360" w:lineRule="auto"/>
        <w:ind w:left="360"/>
        <w:jc w:val="both"/>
        <w:rPr>
          <w:sz w:val="22"/>
          <w:szCs w:val="22"/>
        </w:rPr>
      </w:pPr>
      <w:r w:rsidRPr="008E1265">
        <w:rPr>
          <w:rFonts w:ascii="Times New Roman" w:hAnsi="Times New Roman" w:cs="Times New Roman"/>
          <w:sz w:val="22"/>
          <w:szCs w:val="22"/>
        </w:rPr>
        <w:t xml:space="preserve">Ak osoby, ktoré sú uvedené v tomto odseku, pri akciách organizovaných alebo financovaných </w:t>
      </w:r>
      <w:r w:rsidR="008E1265" w:rsidRPr="008E1265">
        <w:rPr>
          <w:rFonts w:ascii="Times New Roman" w:hAnsi="Times New Roman" w:cs="Times New Roman"/>
          <w:sz w:val="22"/>
          <w:szCs w:val="22"/>
        </w:rPr>
        <w:t xml:space="preserve">SZB </w:t>
      </w:r>
      <w:r w:rsidRPr="008E1265">
        <w:rPr>
          <w:rFonts w:ascii="Times New Roman" w:hAnsi="Times New Roman" w:cs="Times New Roman"/>
          <w:sz w:val="22"/>
          <w:szCs w:val="22"/>
        </w:rPr>
        <w:t xml:space="preserve">nevykonávajú svoju činnosť za podmienok uvedených v odseku 4, nespadajú pod pôsobnosť zákona o cestovných náhradách. V takom prípade ani náhrady, ktoré sa im poskytujú vo výške a za podmienok uvedených v tejto smernici, sa im neposkytujú na základe zákona o cestovných náhradách (ide napríklad o výkon činnosti na základe príkaznej zmluvy, nepomenovanej zmluvy alebo na základe živnosti). </w:t>
      </w:r>
    </w:p>
    <w:p w:rsidR="008E1265" w:rsidRPr="008E1265" w:rsidRDefault="00B62DC9" w:rsidP="00AB7B4C">
      <w:pPr>
        <w:pStyle w:val="Default"/>
        <w:numPr>
          <w:ilvl w:val="0"/>
          <w:numId w:val="2"/>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Akciami organizovanými alebo financovanými </w:t>
      </w:r>
      <w:r w:rsidR="008E1265">
        <w:rPr>
          <w:rFonts w:ascii="Times New Roman" w:hAnsi="Times New Roman" w:cs="Times New Roman"/>
          <w:sz w:val="23"/>
          <w:szCs w:val="23"/>
        </w:rPr>
        <w:t xml:space="preserve">SZB </w:t>
      </w:r>
      <w:r w:rsidRPr="008E1265">
        <w:rPr>
          <w:rFonts w:ascii="Times New Roman" w:hAnsi="Times New Roman" w:cs="Times New Roman"/>
          <w:sz w:val="22"/>
          <w:szCs w:val="22"/>
        </w:rPr>
        <w:t xml:space="preserve">sa rozumejú akcie uskutočňované v rámci zabezpečovania plnenia poslania </w:t>
      </w:r>
      <w:r w:rsidR="008E1265">
        <w:rPr>
          <w:rFonts w:ascii="Times New Roman" w:hAnsi="Times New Roman" w:cs="Times New Roman"/>
          <w:sz w:val="23"/>
          <w:szCs w:val="23"/>
        </w:rPr>
        <w:t>SZB</w:t>
      </w:r>
      <w:r w:rsidRPr="008E1265">
        <w:rPr>
          <w:rFonts w:ascii="Times New Roman" w:hAnsi="Times New Roman" w:cs="Times New Roman"/>
          <w:sz w:val="22"/>
          <w:szCs w:val="22"/>
        </w:rPr>
        <w:t xml:space="preserve">, cieľov </w:t>
      </w:r>
      <w:r w:rsidR="008E1265">
        <w:rPr>
          <w:rFonts w:ascii="Times New Roman" w:hAnsi="Times New Roman" w:cs="Times New Roman"/>
          <w:sz w:val="23"/>
          <w:szCs w:val="23"/>
        </w:rPr>
        <w:t xml:space="preserve">SZB </w:t>
      </w:r>
      <w:r w:rsidRPr="008E1265">
        <w:rPr>
          <w:rFonts w:ascii="Times New Roman" w:hAnsi="Times New Roman" w:cs="Times New Roman"/>
          <w:sz w:val="22"/>
          <w:szCs w:val="22"/>
        </w:rPr>
        <w:t xml:space="preserve">a hlavných činností </w:t>
      </w:r>
      <w:r w:rsidR="008E1265">
        <w:rPr>
          <w:rFonts w:ascii="Times New Roman" w:hAnsi="Times New Roman" w:cs="Times New Roman"/>
          <w:sz w:val="23"/>
          <w:szCs w:val="23"/>
        </w:rPr>
        <w:t>SZB</w:t>
      </w:r>
      <w:r w:rsidRPr="008E1265">
        <w:rPr>
          <w:rFonts w:ascii="Times New Roman" w:hAnsi="Times New Roman" w:cs="Times New Roman"/>
          <w:sz w:val="22"/>
          <w:szCs w:val="22"/>
        </w:rPr>
        <w:t xml:space="preserve">, uvedených v Stanovách </w:t>
      </w:r>
      <w:r w:rsidR="008E1265">
        <w:rPr>
          <w:rFonts w:ascii="Times New Roman" w:hAnsi="Times New Roman" w:cs="Times New Roman"/>
          <w:sz w:val="23"/>
          <w:szCs w:val="23"/>
        </w:rPr>
        <w:t>SZB</w:t>
      </w:r>
      <w:r w:rsidRPr="008E1265">
        <w:rPr>
          <w:rFonts w:ascii="Times New Roman" w:hAnsi="Times New Roman" w:cs="Times New Roman"/>
          <w:sz w:val="22"/>
          <w:szCs w:val="22"/>
        </w:rPr>
        <w:t xml:space="preserve">, ktoré sú organizované alebo financované: </w:t>
      </w:r>
    </w:p>
    <w:p w:rsidR="008E1265" w:rsidRPr="008E1265" w:rsidRDefault="00B62DC9" w:rsidP="00AB7B4C">
      <w:pPr>
        <w:pStyle w:val="Default"/>
        <w:numPr>
          <w:ilvl w:val="0"/>
          <w:numId w:val="6"/>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priamo </w:t>
      </w:r>
      <w:r w:rsidR="008E1265">
        <w:rPr>
          <w:rFonts w:ascii="Times New Roman" w:hAnsi="Times New Roman" w:cs="Times New Roman"/>
          <w:sz w:val="23"/>
          <w:szCs w:val="23"/>
        </w:rPr>
        <w:t>SZB</w:t>
      </w:r>
      <w:r w:rsidRPr="008E1265">
        <w:rPr>
          <w:rFonts w:ascii="Times New Roman" w:hAnsi="Times New Roman" w:cs="Times New Roman"/>
          <w:sz w:val="22"/>
          <w:szCs w:val="22"/>
        </w:rPr>
        <w:t xml:space="preserve">, </w:t>
      </w:r>
    </w:p>
    <w:p w:rsidR="008E1265" w:rsidRPr="008E1265" w:rsidRDefault="00B62DC9" w:rsidP="00AB7B4C">
      <w:pPr>
        <w:pStyle w:val="Default"/>
        <w:numPr>
          <w:ilvl w:val="0"/>
          <w:numId w:val="6"/>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na základe poverenia </w:t>
      </w:r>
      <w:r w:rsidR="008E1265">
        <w:rPr>
          <w:rFonts w:ascii="Times New Roman" w:hAnsi="Times New Roman" w:cs="Times New Roman"/>
          <w:sz w:val="23"/>
          <w:szCs w:val="23"/>
        </w:rPr>
        <w:t xml:space="preserve">SZB </w:t>
      </w:r>
      <w:r w:rsidR="00895AE6">
        <w:rPr>
          <w:rFonts w:ascii="Times New Roman" w:hAnsi="Times New Roman" w:cs="Times New Roman"/>
          <w:sz w:val="22"/>
          <w:szCs w:val="22"/>
        </w:rPr>
        <w:t>bobistickými</w:t>
      </w:r>
      <w:r w:rsidRPr="008E1265">
        <w:rPr>
          <w:rFonts w:ascii="Times New Roman" w:hAnsi="Times New Roman" w:cs="Times New Roman"/>
          <w:sz w:val="22"/>
          <w:szCs w:val="22"/>
        </w:rPr>
        <w:t xml:space="preserve"> klubmi, ak poskytujú náhrady uvedené v tejto smernici z finančných prostriedkov poskytnutých </w:t>
      </w:r>
      <w:r w:rsidR="00895AE6">
        <w:rPr>
          <w:rFonts w:ascii="Times New Roman" w:hAnsi="Times New Roman" w:cs="Times New Roman"/>
          <w:sz w:val="23"/>
          <w:szCs w:val="23"/>
        </w:rPr>
        <w:t>SZB</w:t>
      </w:r>
      <w:r w:rsidRPr="008E1265">
        <w:rPr>
          <w:rFonts w:ascii="Times New Roman" w:hAnsi="Times New Roman" w:cs="Times New Roman"/>
          <w:sz w:val="22"/>
          <w:szCs w:val="22"/>
        </w:rPr>
        <w:t xml:space="preserve">, </w:t>
      </w:r>
    </w:p>
    <w:p w:rsidR="00B62DC9" w:rsidRPr="00895AE6" w:rsidRDefault="00B62DC9" w:rsidP="00AB7B4C">
      <w:pPr>
        <w:pStyle w:val="Default"/>
        <w:numPr>
          <w:ilvl w:val="0"/>
          <w:numId w:val="6"/>
        </w:numPr>
        <w:spacing w:line="360" w:lineRule="auto"/>
        <w:jc w:val="both"/>
        <w:rPr>
          <w:rFonts w:ascii="Times New Roman" w:hAnsi="Times New Roman" w:cs="Times New Roman"/>
          <w:sz w:val="22"/>
          <w:szCs w:val="22"/>
        </w:rPr>
      </w:pPr>
      <w:r w:rsidRPr="008E1265">
        <w:rPr>
          <w:rFonts w:ascii="Times New Roman" w:hAnsi="Times New Roman" w:cs="Times New Roman"/>
          <w:sz w:val="22"/>
          <w:szCs w:val="22"/>
        </w:rPr>
        <w:t xml:space="preserve">na základe poverenia </w:t>
      </w:r>
      <w:r w:rsidR="00895AE6">
        <w:rPr>
          <w:rFonts w:ascii="Times New Roman" w:hAnsi="Times New Roman" w:cs="Times New Roman"/>
          <w:sz w:val="23"/>
          <w:szCs w:val="23"/>
        </w:rPr>
        <w:t xml:space="preserve">SZB </w:t>
      </w:r>
      <w:r w:rsidRPr="008E1265">
        <w:rPr>
          <w:rFonts w:ascii="Times New Roman" w:hAnsi="Times New Roman" w:cs="Times New Roman"/>
          <w:sz w:val="22"/>
          <w:szCs w:val="22"/>
        </w:rPr>
        <w:t xml:space="preserve">inými subjektmi, ak poskytujú náhrady uvedené v tejto smernici z finančných prostriedkov poskytnutých </w:t>
      </w:r>
      <w:r w:rsidR="00895AE6">
        <w:rPr>
          <w:rFonts w:ascii="Times New Roman" w:hAnsi="Times New Roman" w:cs="Times New Roman"/>
          <w:sz w:val="23"/>
          <w:szCs w:val="23"/>
        </w:rPr>
        <w:t>SZB</w:t>
      </w:r>
      <w:r w:rsidRPr="008E1265">
        <w:rPr>
          <w:rFonts w:ascii="Times New Roman" w:hAnsi="Times New Roman" w:cs="Times New Roman"/>
          <w:sz w:val="22"/>
          <w:szCs w:val="22"/>
        </w:rPr>
        <w:t xml:space="preserve">, </w:t>
      </w:r>
    </w:p>
    <w:p w:rsidR="00895AE6" w:rsidRPr="00895AE6" w:rsidRDefault="00B62DC9" w:rsidP="00AB7B4C">
      <w:pPr>
        <w:pStyle w:val="Default"/>
        <w:numPr>
          <w:ilvl w:val="0"/>
          <w:numId w:val="2"/>
        </w:numPr>
        <w:spacing w:line="360" w:lineRule="auto"/>
        <w:jc w:val="both"/>
        <w:rPr>
          <w:sz w:val="22"/>
          <w:szCs w:val="22"/>
        </w:rPr>
      </w:pPr>
      <w:r w:rsidRPr="00895AE6">
        <w:rPr>
          <w:rFonts w:ascii="Times New Roman" w:hAnsi="Times New Roman" w:cs="Times New Roman"/>
          <w:sz w:val="22"/>
          <w:szCs w:val="22"/>
        </w:rPr>
        <w:t xml:space="preserve">Za riadne vyúčtovanie akcie organizovanej alebo financovanej </w:t>
      </w:r>
      <w:r w:rsidR="00895AE6" w:rsidRPr="00895AE6">
        <w:rPr>
          <w:rFonts w:ascii="Times New Roman" w:hAnsi="Times New Roman" w:cs="Times New Roman"/>
          <w:sz w:val="22"/>
          <w:szCs w:val="22"/>
        </w:rPr>
        <w:t xml:space="preserve">SZB </w:t>
      </w:r>
      <w:r w:rsidRPr="00895AE6">
        <w:rPr>
          <w:rFonts w:ascii="Times New Roman" w:hAnsi="Times New Roman" w:cs="Times New Roman"/>
          <w:sz w:val="22"/>
          <w:szCs w:val="22"/>
        </w:rPr>
        <w:t xml:space="preserve">v zmysle ustanovení zákona o cestovných náhradách, zákona o účtovníctve č.431/2002 Z.z. v znení neskorších predpisov (ďalej len „zákon o účtovníctve“), iných právnych predpisov a tejto smernice je zodpovedný subjekt, ktorý pred konaním akcie určí VV </w:t>
      </w:r>
      <w:r w:rsidR="00895AE6" w:rsidRPr="00895AE6">
        <w:rPr>
          <w:rFonts w:ascii="Times New Roman" w:hAnsi="Times New Roman" w:cs="Times New Roman"/>
          <w:sz w:val="22"/>
          <w:szCs w:val="22"/>
        </w:rPr>
        <w:t>SZB.</w:t>
      </w:r>
    </w:p>
    <w:p w:rsidR="00895AE6" w:rsidRPr="00895AE6" w:rsidRDefault="00B62DC9" w:rsidP="00AB7B4C">
      <w:pPr>
        <w:pStyle w:val="Default"/>
        <w:numPr>
          <w:ilvl w:val="0"/>
          <w:numId w:val="2"/>
        </w:numPr>
        <w:spacing w:line="360" w:lineRule="auto"/>
        <w:jc w:val="both"/>
        <w:rPr>
          <w:sz w:val="22"/>
          <w:szCs w:val="22"/>
        </w:rPr>
      </w:pPr>
      <w:r w:rsidRPr="00895AE6">
        <w:rPr>
          <w:rFonts w:ascii="Times New Roman" w:hAnsi="Times New Roman" w:cs="Times New Roman"/>
          <w:sz w:val="22"/>
          <w:szCs w:val="22"/>
        </w:rPr>
        <w:t xml:space="preserve">Pri poskytovaní náhrad osobám uvedeným v odseku 3 tohto článku vo výške a za podmienok uvedených v tejto smernici je subjekt, ktorý pri akcii organizovanej alebo financovanej </w:t>
      </w:r>
      <w:r w:rsidR="00895AE6" w:rsidRPr="00895AE6">
        <w:rPr>
          <w:rFonts w:ascii="Times New Roman" w:hAnsi="Times New Roman" w:cs="Times New Roman"/>
          <w:sz w:val="22"/>
          <w:szCs w:val="22"/>
        </w:rPr>
        <w:t xml:space="preserve">SZB </w:t>
      </w:r>
      <w:r w:rsidRPr="00895AE6">
        <w:rPr>
          <w:rFonts w:ascii="Times New Roman" w:hAnsi="Times New Roman" w:cs="Times New Roman"/>
          <w:sz w:val="22"/>
          <w:szCs w:val="22"/>
        </w:rPr>
        <w:t>vyúčtováva akciu v zmysle ustanovení tejto smernice, povinný dodržiavať najmä zásady hospodárnosti, účelnosti a účelovosti vynakladania finančných prostriedkov a je povinný zabezpečiť riadnu preukázateľnosť použitých finančných prostriedkov.</w:t>
      </w:r>
    </w:p>
    <w:p w:rsidR="00895AE6" w:rsidRPr="00895AE6" w:rsidRDefault="00B62DC9" w:rsidP="00AB7B4C">
      <w:pPr>
        <w:pStyle w:val="Default"/>
        <w:numPr>
          <w:ilvl w:val="0"/>
          <w:numId w:val="2"/>
        </w:numPr>
        <w:spacing w:line="360" w:lineRule="auto"/>
        <w:jc w:val="both"/>
        <w:rPr>
          <w:sz w:val="22"/>
          <w:szCs w:val="22"/>
        </w:rPr>
      </w:pPr>
      <w:r w:rsidRPr="00895AE6">
        <w:rPr>
          <w:rFonts w:ascii="Times New Roman" w:hAnsi="Times New Roman" w:cs="Times New Roman"/>
          <w:sz w:val="22"/>
          <w:szCs w:val="22"/>
        </w:rPr>
        <w:t xml:space="preserve">Ak osoba, na ktorú sa vzťahuje táto smernica, uskutočňuje cestu na akciu organizovanú alebo financovanú </w:t>
      </w:r>
      <w:r w:rsidR="00895AE6" w:rsidRPr="00895AE6">
        <w:rPr>
          <w:rFonts w:ascii="Times New Roman" w:hAnsi="Times New Roman" w:cs="Times New Roman"/>
          <w:sz w:val="22"/>
          <w:szCs w:val="22"/>
        </w:rPr>
        <w:t>SZB</w:t>
      </w:r>
      <w:r w:rsidRPr="00895AE6">
        <w:rPr>
          <w:rFonts w:ascii="Times New Roman" w:hAnsi="Times New Roman" w:cs="Times New Roman"/>
          <w:sz w:val="22"/>
          <w:szCs w:val="22"/>
        </w:rPr>
        <w:t xml:space="preserve">, musí mať riadne vypísaný „Cestovný príkaz“, schválený subjektom, ktorý pri akcii organizovanej alebo financovanej </w:t>
      </w:r>
      <w:r w:rsidR="00895AE6" w:rsidRPr="00895AE6">
        <w:rPr>
          <w:rFonts w:ascii="Times New Roman" w:hAnsi="Times New Roman" w:cs="Times New Roman"/>
          <w:sz w:val="22"/>
          <w:szCs w:val="22"/>
        </w:rPr>
        <w:t xml:space="preserve">SZB </w:t>
      </w:r>
      <w:r w:rsidRPr="00895AE6">
        <w:rPr>
          <w:rFonts w:ascii="Times New Roman" w:hAnsi="Times New Roman" w:cs="Times New Roman"/>
          <w:sz w:val="22"/>
          <w:szCs w:val="22"/>
        </w:rPr>
        <w:t xml:space="preserve">vyúčtováva akciu v zmysle ustanovení tejto smernice. Vzor cestovného príkazu tvorí prílohu tejto smernice. </w:t>
      </w:r>
    </w:p>
    <w:p w:rsidR="00895AE6" w:rsidRPr="00895AE6" w:rsidRDefault="00B62DC9" w:rsidP="00AB7B4C">
      <w:pPr>
        <w:pStyle w:val="Default"/>
        <w:numPr>
          <w:ilvl w:val="0"/>
          <w:numId w:val="2"/>
        </w:numPr>
        <w:spacing w:line="360" w:lineRule="auto"/>
        <w:jc w:val="both"/>
        <w:rPr>
          <w:sz w:val="22"/>
          <w:szCs w:val="22"/>
        </w:rPr>
      </w:pPr>
      <w:r w:rsidRPr="00895AE6">
        <w:rPr>
          <w:rFonts w:ascii="Times New Roman" w:hAnsi="Times New Roman" w:cs="Times New Roman"/>
          <w:sz w:val="22"/>
          <w:szCs w:val="22"/>
        </w:rPr>
        <w:t xml:space="preserve">Pri poskytovaní náhrad v zmysle ustanovení tejto smernice nie je možné viacnásobné súčasné poskytovanie náhrad tej istej osobe (napríklad ako zamestnancovi </w:t>
      </w:r>
      <w:r w:rsidR="00895AE6" w:rsidRPr="00895AE6">
        <w:rPr>
          <w:rFonts w:ascii="Times New Roman" w:hAnsi="Times New Roman" w:cs="Times New Roman"/>
          <w:sz w:val="22"/>
          <w:szCs w:val="22"/>
        </w:rPr>
        <w:t xml:space="preserve">SZB </w:t>
      </w:r>
      <w:r w:rsidRPr="00895AE6">
        <w:rPr>
          <w:rFonts w:ascii="Times New Roman" w:hAnsi="Times New Roman" w:cs="Times New Roman"/>
          <w:sz w:val="22"/>
          <w:szCs w:val="22"/>
        </w:rPr>
        <w:t xml:space="preserve">a ako členovi orgánov </w:t>
      </w:r>
      <w:r w:rsidR="00895AE6" w:rsidRPr="00895AE6">
        <w:rPr>
          <w:rFonts w:ascii="Times New Roman" w:hAnsi="Times New Roman" w:cs="Times New Roman"/>
          <w:sz w:val="22"/>
          <w:szCs w:val="22"/>
        </w:rPr>
        <w:t>SZB</w:t>
      </w:r>
      <w:r w:rsidRPr="00895AE6">
        <w:rPr>
          <w:rFonts w:ascii="Times New Roman" w:hAnsi="Times New Roman" w:cs="Times New Roman"/>
          <w:sz w:val="22"/>
          <w:szCs w:val="22"/>
        </w:rPr>
        <w:t xml:space="preserve">). </w:t>
      </w:r>
    </w:p>
    <w:p w:rsidR="00895AE6" w:rsidRPr="00895AE6" w:rsidRDefault="00B62DC9" w:rsidP="00AB7B4C">
      <w:pPr>
        <w:pStyle w:val="Default"/>
        <w:numPr>
          <w:ilvl w:val="0"/>
          <w:numId w:val="2"/>
        </w:numPr>
        <w:spacing w:line="360" w:lineRule="auto"/>
        <w:jc w:val="both"/>
        <w:rPr>
          <w:sz w:val="22"/>
          <w:szCs w:val="22"/>
        </w:rPr>
      </w:pPr>
      <w:r w:rsidRPr="00895AE6">
        <w:rPr>
          <w:rFonts w:ascii="Times New Roman" w:hAnsi="Times New Roman" w:cs="Times New Roman"/>
          <w:sz w:val="22"/>
          <w:szCs w:val="22"/>
        </w:rPr>
        <w:t xml:space="preserve">Osoba, na ktorú sa vzťahuje táto smernica, resp. subjekt, ktorý pri akcii organizovanej alebo financovanej </w:t>
      </w:r>
      <w:r w:rsidR="00895AE6" w:rsidRPr="00895AE6">
        <w:rPr>
          <w:rFonts w:ascii="Times New Roman" w:hAnsi="Times New Roman" w:cs="Times New Roman"/>
          <w:sz w:val="22"/>
          <w:szCs w:val="22"/>
        </w:rPr>
        <w:t xml:space="preserve">SZB </w:t>
      </w:r>
      <w:r w:rsidRPr="00895AE6">
        <w:rPr>
          <w:rFonts w:ascii="Times New Roman" w:hAnsi="Times New Roman" w:cs="Times New Roman"/>
          <w:sz w:val="22"/>
          <w:szCs w:val="22"/>
        </w:rPr>
        <w:t xml:space="preserve">vyúčtováva akciu v zmysle ustanovení tejto smernice je povinný po skončení akcie organizovanej alebo financovanej </w:t>
      </w:r>
      <w:r w:rsidR="00895AE6" w:rsidRPr="00895AE6">
        <w:rPr>
          <w:rFonts w:ascii="Times New Roman" w:hAnsi="Times New Roman" w:cs="Times New Roman"/>
          <w:sz w:val="22"/>
          <w:szCs w:val="22"/>
        </w:rPr>
        <w:t xml:space="preserve">SZB </w:t>
      </w:r>
      <w:r w:rsidRPr="00895AE6">
        <w:rPr>
          <w:rFonts w:ascii="Times New Roman" w:hAnsi="Times New Roman" w:cs="Times New Roman"/>
          <w:sz w:val="22"/>
          <w:szCs w:val="22"/>
        </w:rPr>
        <w:t xml:space="preserve">predložiť </w:t>
      </w:r>
      <w:r w:rsidR="00895AE6" w:rsidRPr="00895AE6">
        <w:rPr>
          <w:rFonts w:ascii="Times New Roman" w:hAnsi="Times New Roman" w:cs="Times New Roman"/>
          <w:sz w:val="22"/>
          <w:szCs w:val="22"/>
        </w:rPr>
        <w:t xml:space="preserve">SZB </w:t>
      </w:r>
      <w:r w:rsidRPr="00895AE6">
        <w:rPr>
          <w:rFonts w:ascii="Times New Roman" w:hAnsi="Times New Roman" w:cs="Times New Roman"/>
          <w:sz w:val="22"/>
          <w:szCs w:val="22"/>
        </w:rPr>
        <w:t xml:space="preserve">písomné doklady potrebné na riadne vyúčtovanie akcie. </w:t>
      </w:r>
    </w:p>
    <w:p w:rsidR="00895AE6" w:rsidRDefault="00895AE6" w:rsidP="00AB7B4C">
      <w:pPr>
        <w:pStyle w:val="Default"/>
        <w:numPr>
          <w:ilvl w:val="0"/>
          <w:numId w:val="2"/>
        </w:numPr>
        <w:spacing w:line="360" w:lineRule="auto"/>
        <w:jc w:val="both"/>
        <w:rPr>
          <w:sz w:val="22"/>
          <w:szCs w:val="22"/>
        </w:rPr>
      </w:pPr>
      <w:r w:rsidRPr="00895AE6">
        <w:rPr>
          <w:rFonts w:ascii="Times New Roman" w:hAnsi="Times New Roman" w:cs="Times New Roman"/>
          <w:sz w:val="22"/>
          <w:szCs w:val="22"/>
        </w:rPr>
        <w:t xml:space="preserve">SZB </w:t>
      </w:r>
      <w:r w:rsidR="00B62DC9" w:rsidRPr="00895AE6">
        <w:rPr>
          <w:rFonts w:ascii="Times New Roman" w:hAnsi="Times New Roman" w:cs="Times New Roman"/>
          <w:sz w:val="22"/>
          <w:szCs w:val="22"/>
        </w:rPr>
        <w:t xml:space="preserve">môže osobe, na ktorú sa vzťahuje táto smernica, resp. subjektu, ktorý pri akcii organizovanej alebo financovanej </w:t>
      </w:r>
      <w:r w:rsidRPr="00895AE6">
        <w:rPr>
          <w:rFonts w:ascii="Times New Roman" w:hAnsi="Times New Roman" w:cs="Times New Roman"/>
          <w:sz w:val="22"/>
          <w:szCs w:val="22"/>
        </w:rPr>
        <w:t xml:space="preserve">SZB </w:t>
      </w:r>
      <w:r w:rsidR="00B62DC9" w:rsidRPr="00895AE6">
        <w:rPr>
          <w:rFonts w:ascii="Times New Roman" w:hAnsi="Times New Roman" w:cs="Times New Roman"/>
          <w:sz w:val="22"/>
          <w:szCs w:val="22"/>
        </w:rPr>
        <w:t xml:space="preserve">vyúčtováva akciu v zmysle ustanovení tejto smernice, poskytnúť preddavok na náhradu podľa spracovanej kalkulácie, ktorý je zúčtovateľný do 10 pracovných dní od ukončenia akcie. </w:t>
      </w:r>
    </w:p>
    <w:p w:rsidR="00895AE6" w:rsidRPr="00895AE6" w:rsidRDefault="00B62DC9" w:rsidP="00AB7B4C">
      <w:pPr>
        <w:pStyle w:val="Default"/>
        <w:numPr>
          <w:ilvl w:val="0"/>
          <w:numId w:val="2"/>
        </w:numPr>
        <w:spacing w:line="360" w:lineRule="auto"/>
        <w:jc w:val="both"/>
        <w:rPr>
          <w:sz w:val="22"/>
          <w:szCs w:val="22"/>
        </w:rPr>
      </w:pPr>
      <w:r w:rsidRPr="00895AE6">
        <w:rPr>
          <w:rFonts w:ascii="Times New Roman" w:hAnsi="Times New Roman" w:cs="Times New Roman"/>
          <w:sz w:val="22"/>
          <w:szCs w:val="22"/>
        </w:rPr>
        <w:t xml:space="preserve">Doklady predložené subjektom, ktorý pri akcii organizovanej alebo financovanej </w:t>
      </w:r>
      <w:r w:rsidR="00895AE6">
        <w:rPr>
          <w:rFonts w:ascii="Times New Roman" w:hAnsi="Times New Roman" w:cs="Times New Roman"/>
          <w:sz w:val="23"/>
          <w:szCs w:val="23"/>
        </w:rPr>
        <w:t xml:space="preserve">SZB </w:t>
      </w:r>
      <w:r w:rsidRPr="00895AE6">
        <w:rPr>
          <w:rFonts w:ascii="Times New Roman" w:hAnsi="Times New Roman" w:cs="Times New Roman"/>
          <w:sz w:val="22"/>
          <w:szCs w:val="22"/>
        </w:rPr>
        <w:t xml:space="preserve">vyúčtováva akciu v zmysle ustanovení tejto smernice, musia mať náležitosti účtovného dokladu. </w:t>
      </w:r>
    </w:p>
    <w:p w:rsidR="00B62DC9" w:rsidRPr="00895AE6" w:rsidRDefault="00B62DC9" w:rsidP="00AB7B4C">
      <w:pPr>
        <w:pStyle w:val="Default"/>
        <w:numPr>
          <w:ilvl w:val="0"/>
          <w:numId w:val="2"/>
        </w:numPr>
        <w:spacing w:line="360" w:lineRule="auto"/>
        <w:jc w:val="both"/>
        <w:rPr>
          <w:sz w:val="22"/>
          <w:szCs w:val="22"/>
        </w:rPr>
      </w:pPr>
      <w:r w:rsidRPr="00895AE6">
        <w:rPr>
          <w:rFonts w:ascii="Times New Roman" w:hAnsi="Times New Roman" w:cs="Times New Roman"/>
          <w:sz w:val="22"/>
          <w:szCs w:val="22"/>
        </w:rPr>
        <w:t xml:space="preserve">Pri hromadnom doklade o úhrade stravovania a ubytovania musí byť vždy doložený zoznam osôb, na ktoré sa vzťahuje táto smernica, resp. prezenčná listina pri zasadnutiach orgánov </w:t>
      </w:r>
      <w:r w:rsidR="00895AE6">
        <w:rPr>
          <w:rFonts w:ascii="Times New Roman" w:hAnsi="Times New Roman" w:cs="Times New Roman"/>
          <w:sz w:val="23"/>
          <w:szCs w:val="23"/>
        </w:rPr>
        <w:t>SZB</w:t>
      </w:r>
      <w:r w:rsidRPr="00895AE6">
        <w:rPr>
          <w:rFonts w:ascii="Times New Roman" w:hAnsi="Times New Roman" w:cs="Times New Roman"/>
          <w:sz w:val="23"/>
          <w:szCs w:val="23"/>
        </w:rPr>
        <w:t xml:space="preserve">. </w:t>
      </w:r>
    </w:p>
    <w:p w:rsidR="00B62DC9" w:rsidRDefault="00B62DC9" w:rsidP="00B62DC9">
      <w:pPr>
        <w:pStyle w:val="Default"/>
        <w:rPr>
          <w:sz w:val="23"/>
          <w:szCs w:val="23"/>
        </w:rPr>
      </w:pPr>
    </w:p>
    <w:p w:rsidR="00895AE6" w:rsidRPr="003E0CF6" w:rsidRDefault="00895AE6" w:rsidP="00895AE6">
      <w:pPr>
        <w:jc w:val="center"/>
        <w:rPr>
          <w:rFonts w:ascii="Times New Roman"/>
          <w:b/>
        </w:rPr>
      </w:pPr>
      <w:r w:rsidRPr="003E0CF6">
        <w:rPr>
          <w:rFonts w:ascii="Times New Roman"/>
          <w:b/>
        </w:rPr>
        <w:t>ČASŤ I</w:t>
      </w:r>
      <w:r>
        <w:rPr>
          <w:rFonts w:ascii="Times New Roman"/>
          <w:b/>
        </w:rPr>
        <w:t>I</w:t>
      </w:r>
      <w:r w:rsidRPr="003E0CF6">
        <w:rPr>
          <w:rFonts w:ascii="Times New Roman"/>
          <w:b/>
        </w:rPr>
        <w:t>.</w:t>
      </w:r>
    </w:p>
    <w:p w:rsidR="00B62DC9" w:rsidRPr="00895AE6" w:rsidRDefault="00B62DC9" w:rsidP="00895AE6">
      <w:pPr>
        <w:jc w:val="center"/>
        <w:rPr>
          <w:rFonts w:ascii="Times New Roman"/>
          <w:b/>
        </w:rPr>
      </w:pPr>
      <w:r w:rsidRPr="00895AE6">
        <w:rPr>
          <w:rFonts w:ascii="Times New Roman"/>
          <w:b/>
        </w:rPr>
        <w:t xml:space="preserve">NÁHRADA NÁKLADOV PRI AKCIÁCH </w:t>
      </w:r>
    </w:p>
    <w:p w:rsidR="00B62DC9" w:rsidRPr="00895AE6" w:rsidRDefault="00B62DC9" w:rsidP="00895AE6">
      <w:pPr>
        <w:jc w:val="center"/>
        <w:rPr>
          <w:rFonts w:ascii="Times New Roman"/>
          <w:b/>
        </w:rPr>
      </w:pPr>
      <w:r w:rsidRPr="00895AE6">
        <w:rPr>
          <w:rFonts w:ascii="Times New Roman"/>
          <w:b/>
        </w:rPr>
        <w:t xml:space="preserve">NA ÚZEMÍ SLOVENSKEJ REPUBLIKY </w:t>
      </w:r>
    </w:p>
    <w:p w:rsidR="00B62DC9" w:rsidRDefault="00B62DC9" w:rsidP="00895AE6">
      <w:pPr>
        <w:jc w:val="center"/>
        <w:rPr>
          <w:rFonts w:ascii="Times New Roman"/>
          <w:sz w:val="23"/>
          <w:szCs w:val="23"/>
        </w:rPr>
      </w:pPr>
      <w:r w:rsidRPr="00895AE6">
        <w:rPr>
          <w:rFonts w:ascii="Times New Roman"/>
          <w:b/>
        </w:rPr>
        <w:t>Článok 2</w:t>
      </w:r>
      <w:r>
        <w:rPr>
          <w:rFonts w:ascii="Times New Roman"/>
          <w:b/>
          <w:bCs/>
          <w:sz w:val="23"/>
          <w:szCs w:val="23"/>
        </w:rPr>
        <w:t xml:space="preserve"> </w:t>
      </w:r>
    </w:p>
    <w:p w:rsidR="00B62DC9" w:rsidRPr="00895AE6" w:rsidRDefault="00B62DC9" w:rsidP="00895AE6">
      <w:pPr>
        <w:jc w:val="center"/>
        <w:rPr>
          <w:rFonts w:ascii="Times New Roman"/>
          <w:b/>
        </w:rPr>
      </w:pPr>
      <w:r w:rsidRPr="00895AE6">
        <w:rPr>
          <w:rFonts w:ascii="Times New Roman"/>
          <w:b/>
        </w:rPr>
        <w:t xml:space="preserve">Náhrada cestovných výdavkov </w:t>
      </w:r>
    </w:p>
    <w:p w:rsidR="00895AE6" w:rsidRDefault="00B62DC9" w:rsidP="00AB7B4C">
      <w:pPr>
        <w:pStyle w:val="Default"/>
        <w:numPr>
          <w:ilvl w:val="0"/>
          <w:numId w:val="7"/>
        </w:numPr>
        <w:spacing w:line="360" w:lineRule="auto"/>
        <w:jc w:val="both"/>
        <w:rPr>
          <w:sz w:val="23"/>
          <w:szCs w:val="23"/>
        </w:rPr>
      </w:pPr>
      <w:r w:rsidRPr="00895AE6">
        <w:rPr>
          <w:rFonts w:ascii="Times New Roman" w:hAnsi="Times New Roman" w:cs="Times New Roman"/>
          <w:sz w:val="22"/>
          <w:szCs w:val="22"/>
        </w:rPr>
        <w:t xml:space="preserve">Náhrada cestovných výdavkov v zmysle tejto smernice sa poskytuje za uskutočnenú cestu od jej skutočného nástupu osobou, na ktorú sa vzťahuje táto smernica (najčastejšie z miesta bydliska osoby), do miesta konania akcie organizovanej alebo financovanej </w:t>
      </w:r>
      <w:r w:rsidR="00895AE6">
        <w:rPr>
          <w:rFonts w:ascii="Times New Roman" w:hAnsi="Times New Roman" w:cs="Times New Roman"/>
          <w:sz w:val="22"/>
          <w:szCs w:val="22"/>
        </w:rPr>
        <w:t>SZB</w:t>
      </w:r>
      <w:r w:rsidRPr="00895AE6">
        <w:rPr>
          <w:rFonts w:ascii="Times New Roman" w:hAnsi="Times New Roman" w:cs="Times New Roman"/>
          <w:sz w:val="22"/>
          <w:szCs w:val="22"/>
        </w:rPr>
        <w:t xml:space="preserve">, a za uskutočnenú cestu z miesta konania akcie organizovanej alebo financovanej </w:t>
      </w:r>
      <w:r w:rsidR="00895AE6">
        <w:rPr>
          <w:rFonts w:ascii="Times New Roman" w:hAnsi="Times New Roman" w:cs="Times New Roman"/>
          <w:sz w:val="22"/>
          <w:szCs w:val="22"/>
        </w:rPr>
        <w:t>SZB</w:t>
      </w:r>
      <w:r w:rsidR="00895AE6" w:rsidRPr="00895AE6">
        <w:rPr>
          <w:rFonts w:ascii="Times New Roman" w:hAnsi="Times New Roman" w:cs="Times New Roman"/>
          <w:sz w:val="22"/>
          <w:szCs w:val="22"/>
        </w:rPr>
        <w:t xml:space="preserve"> </w:t>
      </w:r>
      <w:r w:rsidRPr="00895AE6">
        <w:rPr>
          <w:rFonts w:ascii="Times New Roman" w:hAnsi="Times New Roman" w:cs="Times New Roman"/>
          <w:sz w:val="22"/>
          <w:szCs w:val="22"/>
        </w:rPr>
        <w:t xml:space="preserve">do jej skutočného ukončenia (najčastejšie do miesta bydliska osoby). Výnimky v odôvodnených prípadoch povoľuje subjekt, ktorý pri akcii organizovanej alebo financovanej </w:t>
      </w:r>
      <w:r w:rsidR="00895AE6">
        <w:rPr>
          <w:rFonts w:ascii="Times New Roman" w:hAnsi="Times New Roman" w:cs="Times New Roman"/>
          <w:sz w:val="22"/>
          <w:szCs w:val="22"/>
        </w:rPr>
        <w:t>SZB</w:t>
      </w:r>
      <w:r w:rsidR="00895AE6" w:rsidRPr="00895AE6">
        <w:rPr>
          <w:rFonts w:ascii="Times New Roman" w:hAnsi="Times New Roman" w:cs="Times New Roman"/>
          <w:sz w:val="22"/>
          <w:szCs w:val="22"/>
        </w:rPr>
        <w:t xml:space="preserve"> </w:t>
      </w:r>
      <w:r w:rsidRPr="00895AE6">
        <w:rPr>
          <w:rFonts w:ascii="Times New Roman" w:hAnsi="Times New Roman" w:cs="Times New Roman"/>
          <w:sz w:val="22"/>
          <w:szCs w:val="22"/>
        </w:rPr>
        <w:t>vyúčtováva akciu v zmysle ustanovení tejto smernice (napríklad uznanie náhrady cestovných výdavkov z iného miesta skutočného nástupu na cestu ako z miesta bydliska osoby).</w:t>
      </w:r>
      <w:r>
        <w:rPr>
          <w:rFonts w:ascii="Times New Roman" w:hAnsi="Times New Roman" w:cs="Times New Roman"/>
          <w:sz w:val="23"/>
          <w:szCs w:val="23"/>
        </w:rPr>
        <w:t xml:space="preserve"> </w:t>
      </w:r>
    </w:p>
    <w:p w:rsidR="00895AE6" w:rsidRPr="00895AE6" w:rsidRDefault="00B62DC9" w:rsidP="00AB7B4C">
      <w:pPr>
        <w:pStyle w:val="Default"/>
        <w:numPr>
          <w:ilvl w:val="0"/>
          <w:numId w:val="7"/>
        </w:numPr>
        <w:spacing w:line="360" w:lineRule="auto"/>
        <w:jc w:val="both"/>
        <w:rPr>
          <w:sz w:val="22"/>
          <w:szCs w:val="22"/>
        </w:rPr>
      </w:pPr>
      <w:r w:rsidRPr="00895AE6">
        <w:rPr>
          <w:rFonts w:ascii="Times New Roman" w:hAnsi="Times New Roman" w:cs="Times New Roman"/>
          <w:sz w:val="22"/>
          <w:szCs w:val="22"/>
        </w:rPr>
        <w:t xml:space="preserve">Cestovnými výdavkami sa rozumejú pre účely tejto smernice náhrady za: </w:t>
      </w:r>
    </w:p>
    <w:p w:rsidR="00895AE6" w:rsidRPr="00895AE6" w:rsidRDefault="00B62DC9" w:rsidP="00AB7B4C">
      <w:pPr>
        <w:pStyle w:val="Default"/>
        <w:numPr>
          <w:ilvl w:val="0"/>
          <w:numId w:val="8"/>
        </w:numPr>
        <w:spacing w:line="360" w:lineRule="auto"/>
        <w:jc w:val="both"/>
        <w:rPr>
          <w:sz w:val="22"/>
          <w:szCs w:val="22"/>
        </w:rPr>
      </w:pPr>
      <w:r w:rsidRPr="00895AE6">
        <w:rPr>
          <w:rFonts w:ascii="Times New Roman" w:hAnsi="Times New Roman" w:cs="Times New Roman"/>
          <w:sz w:val="22"/>
          <w:szCs w:val="22"/>
        </w:rPr>
        <w:t xml:space="preserve">cestovný lístok pri použití verejnej dopravy (vlaková, autobusová, lodná), </w:t>
      </w:r>
    </w:p>
    <w:p w:rsidR="00895AE6" w:rsidRPr="00895AE6" w:rsidRDefault="00B62DC9" w:rsidP="00AB7B4C">
      <w:pPr>
        <w:pStyle w:val="Default"/>
        <w:numPr>
          <w:ilvl w:val="0"/>
          <w:numId w:val="8"/>
        </w:numPr>
        <w:spacing w:line="360" w:lineRule="auto"/>
        <w:jc w:val="both"/>
        <w:rPr>
          <w:sz w:val="22"/>
          <w:szCs w:val="22"/>
        </w:rPr>
      </w:pPr>
      <w:r w:rsidRPr="00895AE6">
        <w:rPr>
          <w:rFonts w:ascii="Times New Roman" w:hAnsi="Times New Roman" w:cs="Times New Roman"/>
          <w:sz w:val="22"/>
          <w:szCs w:val="22"/>
        </w:rPr>
        <w:t xml:space="preserve">miestenku, </w:t>
      </w:r>
    </w:p>
    <w:p w:rsidR="00895AE6" w:rsidRPr="00895AE6" w:rsidRDefault="00B62DC9" w:rsidP="00AB7B4C">
      <w:pPr>
        <w:pStyle w:val="Default"/>
        <w:numPr>
          <w:ilvl w:val="0"/>
          <w:numId w:val="8"/>
        </w:numPr>
        <w:spacing w:line="360" w:lineRule="auto"/>
        <w:jc w:val="both"/>
        <w:rPr>
          <w:sz w:val="22"/>
          <w:szCs w:val="22"/>
        </w:rPr>
      </w:pPr>
      <w:r w:rsidRPr="00895AE6">
        <w:rPr>
          <w:rFonts w:ascii="Times New Roman" w:hAnsi="Times New Roman" w:cs="Times New Roman"/>
          <w:sz w:val="22"/>
          <w:szCs w:val="22"/>
        </w:rPr>
        <w:t xml:space="preserve">lôžkový, resp. ležadlový lístok, </w:t>
      </w:r>
    </w:p>
    <w:p w:rsidR="00895AE6" w:rsidRPr="00895AE6" w:rsidRDefault="00B62DC9" w:rsidP="00AB7B4C">
      <w:pPr>
        <w:pStyle w:val="Default"/>
        <w:numPr>
          <w:ilvl w:val="0"/>
          <w:numId w:val="8"/>
        </w:numPr>
        <w:spacing w:line="360" w:lineRule="auto"/>
        <w:jc w:val="both"/>
        <w:rPr>
          <w:sz w:val="22"/>
          <w:szCs w:val="22"/>
        </w:rPr>
      </w:pPr>
      <w:r w:rsidRPr="00895AE6">
        <w:rPr>
          <w:rFonts w:ascii="Times New Roman" w:hAnsi="Times New Roman" w:cs="Times New Roman"/>
          <w:sz w:val="22"/>
          <w:szCs w:val="22"/>
        </w:rPr>
        <w:t xml:space="preserve">letenku a palubné vstupenky v prípade použitia leteckej dopravy, </w:t>
      </w:r>
    </w:p>
    <w:p w:rsidR="00895AE6" w:rsidRPr="00895AE6" w:rsidRDefault="00B62DC9" w:rsidP="00AB7B4C">
      <w:pPr>
        <w:pStyle w:val="Default"/>
        <w:numPr>
          <w:ilvl w:val="0"/>
          <w:numId w:val="8"/>
        </w:numPr>
        <w:spacing w:line="360" w:lineRule="auto"/>
        <w:jc w:val="both"/>
        <w:rPr>
          <w:sz w:val="22"/>
          <w:szCs w:val="22"/>
        </w:rPr>
      </w:pPr>
      <w:r w:rsidRPr="00895AE6">
        <w:rPr>
          <w:rFonts w:ascii="Times New Roman" w:hAnsi="Times New Roman" w:cs="Times New Roman"/>
          <w:sz w:val="22"/>
          <w:szCs w:val="22"/>
        </w:rPr>
        <w:t xml:space="preserve">úhradu nákladov pri použití taxislužby, resp. použití alternatívneho dopravcu (napr.Uber), </w:t>
      </w:r>
    </w:p>
    <w:p w:rsidR="00FF366B" w:rsidRDefault="00B62DC9" w:rsidP="00AB7B4C">
      <w:pPr>
        <w:pStyle w:val="Default"/>
        <w:numPr>
          <w:ilvl w:val="0"/>
          <w:numId w:val="8"/>
        </w:numPr>
        <w:spacing w:line="360" w:lineRule="auto"/>
        <w:jc w:val="both"/>
        <w:rPr>
          <w:sz w:val="23"/>
          <w:szCs w:val="23"/>
        </w:rPr>
      </w:pPr>
      <w:r w:rsidRPr="00895AE6">
        <w:rPr>
          <w:rFonts w:ascii="Times New Roman" w:hAnsi="Times New Roman" w:cs="Times New Roman"/>
          <w:sz w:val="22"/>
          <w:szCs w:val="22"/>
        </w:rPr>
        <w:t>za použitie cestného</w:t>
      </w:r>
      <w:r w:rsidRPr="00895AE6">
        <w:rPr>
          <w:rFonts w:ascii="Times New Roman" w:hAnsi="Times New Roman" w:cs="Times New Roman"/>
          <w:sz w:val="23"/>
          <w:szCs w:val="23"/>
        </w:rPr>
        <w:t xml:space="preserve"> </w:t>
      </w:r>
      <w:r w:rsidRPr="00895AE6">
        <w:rPr>
          <w:rFonts w:ascii="Times New Roman" w:hAnsi="Times New Roman" w:cs="Times New Roman"/>
          <w:sz w:val="22"/>
          <w:szCs w:val="22"/>
        </w:rPr>
        <w:t>motorového vozidla.</w:t>
      </w:r>
      <w:r w:rsidRPr="00895AE6">
        <w:rPr>
          <w:rFonts w:ascii="Times New Roman" w:hAnsi="Times New Roman" w:cs="Times New Roman"/>
          <w:sz w:val="23"/>
          <w:szCs w:val="23"/>
        </w:rPr>
        <w:t xml:space="preserve"> </w:t>
      </w:r>
    </w:p>
    <w:p w:rsidR="00FF366B" w:rsidRPr="00FF366B" w:rsidRDefault="00B62DC9" w:rsidP="00AB7B4C">
      <w:pPr>
        <w:pStyle w:val="Default"/>
        <w:numPr>
          <w:ilvl w:val="0"/>
          <w:numId w:val="9"/>
        </w:numPr>
        <w:spacing w:line="360" w:lineRule="auto"/>
        <w:jc w:val="both"/>
        <w:rPr>
          <w:sz w:val="22"/>
          <w:szCs w:val="22"/>
        </w:rPr>
      </w:pPr>
      <w:r w:rsidRPr="00FF366B">
        <w:rPr>
          <w:rFonts w:ascii="Times New Roman" w:hAnsi="Times New Roman" w:cs="Times New Roman"/>
          <w:sz w:val="22"/>
          <w:szCs w:val="22"/>
        </w:rPr>
        <w:t xml:space="preserve">Pri použití verejného dopravného prostriedku má osoba, na ktorú sa vzťahuje táto smernica, nárok na náhradu cestovných výdavkov, podľa vzdialenosti uskutočnenej cesty v nasledovnom rozsahu: </w:t>
      </w:r>
    </w:p>
    <w:p w:rsidR="00FF366B" w:rsidRPr="00FF366B" w:rsidRDefault="00B62DC9" w:rsidP="00AB7B4C">
      <w:pPr>
        <w:pStyle w:val="Default"/>
        <w:numPr>
          <w:ilvl w:val="0"/>
          <w:numId w:val="10"/>
        </w:numPr>
        <w:spacing w:line="360" w:lineRule="auto"/>
        <w:jc w:val="both"/>
        <w:rPr>
          <w:sz w:val="22"/>
          <w:szCs w:val="22"/>
        </w:rPr>
      </w:pPr>
      <w:r w:rsidRPr="00FF366B">
        <w:rPr>
          <w:rFonts w:ascii="Times New Roman" w:hAnsi="Times New Roman" w:cs="Times New Roman"/>
          <w:sz w:val="22"/>
          <w:szCs w:val="22"/>
        </w:rPr>
        <w:t xml:space="preserve">do 200 km náhrada za obyčajné cestovné 2.triedy vlaku, </w:t>
      </w:r>
    </w:p>
    <w:p w:rsidR="00FF366B" w:rsidRPr="00FF366B" w:rsidRDefault="00B62DC9" w:rsidP="00AB7B4C">
      <w:pPr>
        <w:pStyle w:val="Default"/>
        <w:numPr>
          <w:ilvl w:val="0"/>
          <w:numId w:val="10"/>
        </w:numPr>
        <w:spacing w:line="360" w:lineRule="auto"/>
        <w:jc w:val="both"/>
        <w:rPr>
          <w:sz w:val="22"/>
          <w:szCs w:val="22"/>
        </w:rPr>
      </w:pPr>
      <w:r w:rsidRPr="00FF366B">
        <w:rPr>
          <w:rFonts w:ascii="Times New Roman" w:hAnsi="Times New Roman" w:cs="Times New Roman"/>
          <w:sz w:val="22"/>
          <w:szCs w:val="22"/>
        </w:rPr>
        <w:t xml:space="preserve">od 201 km do 300 km náhrada za cestovné na 1.triedu vlaku, </w:t>
      </w:r>
    </w:p>
    <w:p w:rsidR="00FF366B" w:rsidRPr="00FF366B" w:rsidRDefault="00B62DC9" w:rsidP="00AB7B4C">
      <w:pPr>
        <w:pStyle w:val="Default"/>
        <w:numPr>
          <w:ilvl w:val="0"/>
          <w:numId w:val="10"/>
        </w:numPr>
        <w:spacing w:line="360" w:lineRule="auto"/>
        <w:jc w:val="both"/>
        <w:rPr>
          <w:sz w:val="22"/>
          <w:szCs w:val="22"/>
        </w:rPr>
      </w:pPr>
      <w:r w:rsidRPr="00FF366B">
        <w:rPr>
          <w:rFonts w:ascii="Times New Roman" w:hAnsi="Times New Roman" w:cs="Times New Roman"/>
          <w:sz w:val="22"/>
          <w:szCs w:val="22"/>
        </w:rPr>
        <w:t xml:space="preserve">od 301 km náhrada za cestovné vlakom vyššieho druhu (IC, EC) alebo lôžko, resp. ležadlo v 2.triede vlaku, </w:t>
      </w:r>
    </w:p>
    <w:p w:rsidR="00B62DC9" w:rsidRPr="00FF366B" w:rsidRDefault="00B62DC9" w:rsidP="00AB7B4C">
      <w:pPr>
        <w:pStyle w:val="Default"/>
        <w:numPr>
          <w:ilvl w:val="0"/>
          <w:numId w:val="10"/>
        </w:numPr>
        <w:spacing w:line="360" w:lineRule="auto"/>
        <w:jc w:val="both"/>
        <w:rPr>
          <w:sz w:val="22"/>
          <w:szCs w:val="22"/>
        </w:rPr>
      </w:pPr>
      <w:r w:rsidRPr="00FF366B">
        <w:rPr>
          <w:rFonts w:ascii="Times New Roman" w:hAnsi="Times New Roman" w:cs="Times New Roman"/>
          <w:sz w:val="22"/>
          <w:szCs w:val="22"/>
        </w:rPr>
        <w:t>alebo na všetky vzdialenosti náhrada za použitý autobus</w:t>
      </w:r>
      <w:r w:rsidRPr="00FF366B">
        <w:rPr>
          <w:rFonts w:ascii="Times New Roman" w:hAnsi="Times New Roman" w:cs="Times New Roman"/>
          <w:sz w:val="23"/>
          <w:szCs w:val="23"/>
        </w:rPr>
        <w:t xml:space="preserve">. </w:t>
      </w:r>
    </w:p>
    <w:p w:rsidR="00B62DC9" w:rsidRPr="00FF366B" w:rsidRDefault="00B62DC9" w:rsidP="00FF366B">
      <w:pPr>
        <w:pStyle w:val="Default"/>
        <w:spacing w:line="360" w:lineRule="auto"/>
        <w:ind w:left="708"/>
        <w:jc w:val="both"/>
        <w:rPr>
          <w:sz w:val="22"/>
          <w:szCs w:val="22"/>
        </w:rPr>
      </w:pPr>
      <w:r w:rsidRPr="00FF366B">
        <w:rPr>
          <w:rFonts w:ascii="Times New Roman" w:hAnsi="Times New Roman" w:cs="Times New Roman"/>
          <w:sz w:val="22"/>
          <w:szCs w:val="22"/>
        </w:rPr>
        <w:t xml:space="preserve">V odôvodnených prípadoch na základe súhlasu subjektu, ktorý pri akcii organizovanej alebo financovanej </w:t>
      </w:r>
      <w:r w:rsidR="00FF366B" w:rsidRPr="00FF366B">
        <w:rPr>
          <w:rFonts w:ascii="Times New Roman" w:hAnsi="Times New Roman" w:cs="Times New Roman"/>
          <w:sz w:val="22"/>
          <w:szCs w:val="22"/>
        </w:rPr>
        <w:t xml:space="preserve">SZB </w:t>
      </w:r>
      <w:r w:rsidRPr="00FF366B">
        <w:rPr>
          <w:rFonts w:ascii="Times New Roman" w:hAnsi="Times New Roman" w:cs="Times New Roman"/>
          <w:sz w:val="22"/>
          <w:szCs w:val="22"/>
        </w:rPr>
        <w:t xml:space="preserve">vyúčtováva akciu v zmysle ustanovení tejto smernice, možno použiť MHD alebo taxislužbu, resp. alternatívneho dopravcu (napr.Uber). V odôvodnených prípadoch na základe súhlasu generálneho sekretára možno použiť na uskutočnenie cesty v súlade s touto smernicou aj leteckú, resp. lodnú dopravu. </w:t>
      </w:r>
    </w:p>
    <w:p w:rsidR="00FF366B" w:rsidRDefault="00B62DC9" w:rsidP="00FF366B">
      <w:pPr>
        <w:pStyle w:val="Default"/>
        <w:spacing w:line="360" w:lineRule="auto"/>
        <w:ind w:left="708"/>
        <w:jc w:val="both"/>
        <w:rPr>
          <w:sz w:val="23"/>
          <w:szCs w:val="23"/>
        </w:rPr>
      </w:pPr>
      <w:r w:rsidRPr="00FF366B">
        <w:rPr>
          <w:rFonts w:ascii="Times New Roman" w:hAnsi="Times New Roman" w:cs="Times New Roman"/>
          <w:sz w:val="22"/>
          <w:szCs w:val="22"/>
        </w:rPr>
        <w:t>Náhradu za použitý dopravný prostriedok podľa článku 2 ods.2, písm.a) až e), tejto smernice je možné poskytnúť len v prípade predloženia dokladov o použití príslušného dopravného prostriedku (napr.cestovného lístka). V prípade nepredloženia dokladov sa náhrada za použitý dopravný prostriedok neposkytne</w:t>
      </w:r>
      <w:r>
        <w:rPr>
          <w:rFonts w:ascii="Times New Roman" w:hAnsi="Times New Roman" w:cs="Times New Roman"/>
          <w:sz w:val="23"/>
          <w:szCs w:val="23"/>
        </w:rPr>
        <w:t xml:space="preserve">. </w:t>
      </w:r>
    </w:p>
    <w:p w:rsidR="00B62DC9" w:rsidRDefault="00B62DC9" w:rsidP="00AB7B4C">
      <w:pPr>
        <w:pStyle w:val="Default"/>
        <w:numPr>
          <w:ilvl w:val="0"/>
          <w:numId w:val="11"/>
        </w:numPr>
        <w:spacing w:line="360" w:lineRule="auto"/>
        <w:jc w:val="both"/>
        <w:rPr>
          <w:sz w:val="23"/>
          <w:szCs w:val="23"/>
        </w:rPr>
      </w:pPr>
      <w:r w:rsidRPr="00FF366B">
        <w:rPr>
          <w:rFonts w:ascii="Times New Roman" w:hAnsi="Times New Roman" w:cs="Times New Roman"/>
          <w:sz w:val="22"/>
          <w:szCs w:val="22"/>
        </w:rPr>
        <w:t xml:space="preserve">V prípade použitia cestného motorového vozidla pri akcii organizovanej alebo financovanej </w:t>
      </w:r>
      <w:r w:rsidR="00FF366B" w:rsidRPr="00FF366B">
        <w:rPr>
          <w:rFonts w:ascii="Times New Roman" w:hAnsi="Times New Roman" w:cs="Times New Roman"/>
          <w:sz w:val="22"/>
          <w:szCs w:val="22"/>
        </w:rPr>
        <w:t xml:space="preserve">SZB </w:t>
      </w:r>
      <w:r w:rsidRPr="00FF366B">
        <w:rPr>
          <w:rFonts w:ascii="Times New Roman" w:hAnsi="Times New Roman" w:cs="Times New Roman"/>
          <w:sz w:val="22"/>
          <w:szCs w:val="22"/>
        </w:rPr>
        <w:t xml:space="preserve">sa so súhlasom subjektu, ktorý pri akcii organizovanej alebo financovanej </w:t>
      </w:r>
      <w:r w:rsidR="00FF366B" w:rsidRPr="00FF366B">
        <w:rPr>
          <w:rFonts w:ascii="Times New Roman" w:hAnsi="Times New Roman" w:cs="Times New Roman"/>
          <w:sz w:val="22"/>
          <w:szCs w:val="22"/>
        </w:rPr>
        <w:t xml:space="preserve">SZB </w:t>
      </w:r>
      <w:r w:rsidRPr="00FF366B">
        <w:rPr>
          <w:rFonts w:ascii="Times New Roman" w:hAnsi="Times New Roman" w:cs="Times New Roman"/>
          <w:sz w:val="22"/>
          <w:szCs w:val="22"/>
        </w:rPr>
        <w:t xml:space="preserve">vyúčtováva akciu v zmysle ustanovení tejto smernice, poskytujú náhrady cestovných výdavkov ako náhrady za spotrebované pohonné látky na základe priemernej spotreby použitého cestného motorového vozidla. Ak jedným cestným motorovým vozidlom na akciu organizovanú alebo financovanú </w:t>
      </w:r>
      <w:r w:rsidR="00FF366B" w:rsidRPr="00FF366B">
        <w:rPr>
          <w:rFonts w:ascii="Times New Roman" w:hAnsi="Times New Roman" w:cs="Times New Roman"/>
          <w:sz w:val="22"/>
          <w:szCs w:val="22"/>
        </w:rPr>
        <w:t xml:space="preserve">SZB </w:t>
      </w:r>
      <w:r w:rsidRPr="00FF366B">
        <w:rPr>
          <w:rFonts w:ascii="Times New Roman" w:hAnsi="Times New Roman" w:cs="Times New Roman"/>
          <w:sz w:val="22"/>
          <w:szCs w:val="22"/>
        </w:rPr>
        <w:t>príde viac osôb, na ktorú sa vzťahuje táto smernica, náhrada cestovných výdavkov sa uhradí len jednej z nich</w:t>
      </w:r>
      <w:r>
        <w:rPr>
          <w:rFonts w:ascii="Times New Roman" w:hAnsi="Times New Roman" w:cs="Times New Roman"/>
          <w:sz w:val="23"/>
          <w:szCs w:val="23"/>
        </w:rPr>
        <w:t xml:space="preserve">. </w:t>
      </w:r>
    </w:p>
    <w:p w:rsidR="00B62DC9" w:rsidRDefault="00B62DC9" w:rsidP="00B62DC9">
      <w:pPr>
        <w:pStyle w:val="Default"/>
        <w:rPr>
          <w:sz w:val="23"/>
          <w:szCs w:val="23"/>
        </w:rPr>
      </w:pPr>
    </w:p>
    <w:p w:rsidR="00B62DC9" w:rsidRPr="00FF366B" w:rsidRDefault="00B62DC9" w:rsidP="00735913">
      <w:pPr>
        <w:pStyle w:val="Default"/>
        <w:pageBreakBefore/>
        <w:spacing w:line="360" w:lineRule="auto"/>
        <w:ind w:left="708"/>
        <w:jc w:val="both"/>
        <w:rPr>
          <w:rFonts w:ascii="Times New Roman" w:hAnsi="Times New Roman" w:cs="Times New Roman"/>
          <w:sz w:val="22"/>
          <w:szCs w:val="22"/>
        </w:rPr>
      </w:pPr>
      <w:r w:rsidRPr="00FF366B">
        <w:rPr>
          <w:rFonts w:ascii="Times New Roman" w:hAnsi="Times New Roman" w:cs="Times New Roman"/>
          <w:sz w:val="22"/>
          <w:szCs w:val="22"/>
        </w:rPr>
        <w:t xml:space="preserve">K vyúčtovaniu náhrady cestovných výdavkov je potrebné doložiť fotokópie nasledovných dokladov: </w:t>
      </w:r>
    </w:p>
    <w:p w:rsidR="00352D4B" w:rsidRDefault="00B62DC9" w:rsidP="00AB7B4C">
      <w:pPr>
        <w:pStyle w:val="Default"/>
        <w:numPr>
          <w:ilvl w:val="0"/>
          <w:numId w:val="12"/>
        </w:numPr>
        <w:spacing w:after="27" w:line="360" w:lineRule="auto"/>
        <w:jc w:val="both"/>
        <w:rPr>
          <w:sz w:val="22"/>
          <w:szCs w:val="22"/>
        </w:rPr>
      </w:pPr>
      <w:r w:rsidRPr="00FF366B">
        <w:rPr>
          <w:rFonts w:ascii="Times New Roman" w:hAnsi="Times New Roman" w:cs="Times New Roman"/>
          <w:sz w:val="22"/>
          <w:szCs w:val="22"/>
        </w:rPr>
        <w:t>veľkého technického preukazu tak, aby tam bola u</w:t>
      </w:r>
      <w:r w:rsidR="00352D4B">
        <w:rPr>
          <w:rFonts w:ascii="Times New Roman" w:hAnsi="Times New Roman" w:cs="Times New Roman"/>
          <w:sz w:val="22"/>
          <w:szCs w:val="22"/>
        </w:rPr>
        <w:t xml:space="preserve">vedené evidenčné číslo cestného </w:t>
      </w:r>
      <w:r w:rsidRPr="00FF366B">
        <w:rPr>
          <w:rFonts w:ascii="Times New Roman" w:hAnsi="Times New Roman" w:cs="Times New Roman"/>
          <w:sz w:val="22"/>
          <w:szCs w:val="22"/>
        </w:rPr>
        <w:t xml:space="preserve">motorového vozidla, norma spotreby pohonných látok a číslo technického preukazu, </w:t>
      </w:r>
    </w:p>
    <w:p w:rsidR="00352D4B" w:rsidRDefault="00B62DC9" w:rsidP="00AB7B4C">
      <w:pPr>
        <w:pStyle w:val="Default"/>
        <w:numPr>
          <w:ilvl w:val="0"/>
          <w:numId w:val="12"/>
        </w:numPr>
        <w:spacing w:after="27" w:line="360" w:lineRule="auto"/>
        <w:jc w:val="both"/>
        <w:rPr>
          <w:rFonts w:ascii="Times New Roman" w:hAnsi="Times New Roman" w:cs="Times New Roman"/>
          <w:sz w:val="22"/>
          <w:szCs w:val="22"/>
        </w:rPr>
      </w:pPr>
      <w:r w:rsidRPr="00352D4B">
        <w:rPr>
          <w:rFonts w:ascii="Times New Roman" w:hAnsi="Times New Roman" w:cs="Times New Roman"/>
          <w:sz w:val="22"/>
          <w:szCs w:val="22"/>
        </w:rPr>
        <w:t>doklad o nákupe pohonných hmôt, zakúpených v deň ce</w:t>
      </w:r>
      <w:r w:rsidR="00352D4B">
        <w:rPr>
          <w:rFonts w:ascii="Times New Roman" w:hAnsi="Times New Roman" w:cs="Times New Roman"/>
          <w:sz w:val="22"/>
          <w:szCs w:val="22"/>
        </w:rPr>
        <w:t>sty, maximálne 1 týždeň dozadu.</w:t>
      </w:r>
    </w:p>
    <w:p w:rsidR="00352D4B" w:rsidRDefault="00B62DC9" w:rsidP="00735913">
      <w:pPr>
        <w:pStyle w:val="Default"/>
        <w:spacing w:after="27" w:line="360" w:lineRule="auto"/>
        <w:ind w:firstLine="708"/>
        <w:jc w:val="both"/>
        <w:rPr>
          <w:rFonts w:ascii="Times New Roman" w:hAnsi="Times New Roman" w:cs="Times New Roman"/>
          <w:sz w:val="22"/>
          <w:szCs w:val="22"/>
        </w:rPr>
      </w:pPr>
      <w:r w:rsidRPr="00352D4B">
        <w:rPr>
          <w:rFonts w:ascii="Times New Roman" w:hAnsi="Times New Roman" w:cs="Times New Roman"/>
          <w:sz w:val="22"/>
          <w:szCs w:val="22"/>
        </w:rPr>
        <w:t xml:space="preserve">Výpočet priemernej spotreby: </w:t>
      </w:r>
    </w:p>
    <w:p w:rsidR="00352D4B" w:rsidRDefault="00B62DC9" w:rsidP="00AB7B4C">
      <w:pPr>
        <w:pStyle w:val="Default"/>
        <w:numPr>
          <w:ilvl w:val="0"/>
          <w:numId w:val="13"/>
        </w:numPr>
        <w:spacing w:after="27" w:line="360" w:lineRule="auto"/>
        <w:jc w:val="both"/>
        <w:rPr>
          <w:rFonts w:ascii="Times New Roman" w:hAnsi="Times New Roman" w:cs="Times New Roman"/>
          <w:sz w:val="22"/>
          <w:szCs w:val="22"/>
        </w:rPr>
      </w:pPr>
      <w:r w:rsidRPr="00352D4B">
        <w:rPr>
          <w:rFonts w:ascii="Times New Roman" w:hAnsi="Times New Roman" w:cs="Times New Roman"/>
          <w:sz w:val="22"/>
          <w:szCs w:val="22"/>
        </w:rPr>
        <w:t xml:space="preserve">ak sú v technickom preukaze uvedené spotreby pre mesto, pri 90 km rýchlosti a 120 km rýchlosti vypočíta sa priemer týchto 3 čísiel, </w:t>
      </w:r>
    </w:p>
    <w:p w:rsidR="00352D4B" w:rsidRPr="00352D4B" w:rsidRDefault="00B62DC9" w:rsidP="00AB7B4C">
      <w:pPr>
        <w:pStyle w:val="Default"/>
        <w:numPr>
          <w:ilvl w:val="0"/>
          <w:numId w:val="13"/>
        </w:numPr>
        <w:spacing w:after="27" w:line="360" w:lineRule="auto"/>
        <w:jc w:val="both"/>
        <w:rPr>
          <w:rFonts w:ascii="Times New Roman" w:hAnsi="Times New Roman" w:cs="Times New Roman"/>
          <w:sz w:val="22"/>
          <w:szCs w:val="22"/>
        </w:rPr>
      </w:pPr>
      <w:r w:rsidRPr="00352D4B">
        <w:rPr>
          <w:rFonts w:ascii="Times New Roman" w:hAnsi="Times New Roman" w:cs="Times New Roman"/>
          <w:sz w:val="22"/>
          <w:szCs w:val="22"/>
        </w:rPr>
        <w:t>ak je v technickom preukaze uvedená spotreba pre mesto a mimo mesta, je tam uvedená aj spotreba kombinovaná, v tomto prípade sa ako priemerná spotreba použije táto kombinovaná</w:t>
      </w:r>
      <w:r w:rsidRPr="00352D4B">
        <w:rPr>
          <w:rFonts w:ascii="Times New Roman" w:hAnsi="Times New Roman" w:cs="Times New Roman"/>
          <w:sz w:val="23"/>
          <w:szCs w:val="23"/>
        </w:rPr>
        <w:t>,</w:t>
      </w:r>
    </w:p>
    <w:p w:rsidR="00B62DC9" w:rsidRPr="00352D4B" w:rsidRDefault="00B62DC9" w:rsidP="00735913">
      <w:pPr>
        <w:pStyle w:val="Default"/>
        <w:spacing w:after="27" w:line="360" w:lineRule="auto"/>
        <w:ind w:firstLine="708"/>
        <w:jc w:val="both"/>
        <w:rPr>
          <w:rFonts w:ascii="Times New Roman" w:hAnsi="Times New Roman" w:cs="Times New Roman"/>
          <w:sz w:val="22"/>
          <w:szCs w:val="22"/>
        </w:rPr>
      </w:pPr>
      <w:r w:rsidRPr="00352D4B">
        <w:rPr>
          <w:rFonts w:ascii="Times New Roman" w:hAnsi="Times New Roman" w:cs="Times New Roman"/>
          <w:sz w:val="22"/>
          <w:szCs w:val="22"/>
        </w:rPr>
        <w:t xml:space="preserve">Vzorec pre výpočet náhrady cestovných výdavkov za spotrebované pohonné látky: </w:t>
      </w:r>
    </w:p>
    <w:p w:rsidR="00B62DC9" w:rsidRPr="00352D4B" w:rsidRDefault="00B62DC9" w:rsidP="00352D4B">
      <w:pPr>
        <w:pStyle w:val="Default"/>
        <w:spacing w:line="360" w:lineRule="auto"/>
        <w:jc w:val="center"/>
        <w:rPr>
          <w:sz w:val="22"/>
          <w:szCs w:val="22"/>
          <w:u w:val="single"/>
        </w:rPr>
      </w:pPr>
      <w:r w:rsidRPr="00352D4B">
        <w:rPr>
          <w:rFonts w:ascii="Times New Roman" w:hAnsi="Times New Roman" w:cs="Times New Roman"/>
          <w:b/>
          <w:bCs/>
          <w:sz w:val="22"/>
          <w:szCs w:val="22"/>
          <w:u w:val="single"/>
        </w:rPr>
        <w:t>počet ubehnutých km x priemerná spotreba PHM x cena PHM</w:t>
      </w:r>
    </w:p>
    <w:p w:rsidR="00B62DC9" w:rsidRPr="00352D4B" w:rsidRDefault="00B62DC9" w:rsidP="00352D4B">
      <w:pPr>
        <w:pStyle w:val="Default"/>
        <w:spacing w:line="360" w:lineRule="auto"/>
        <w:jc w:val="center"/>
        <w:rPr>
          <w:rFonts w:ascii="Times New Roman" w:hAnsi="Times New Roman" w:cs="Times New Roman"/>
          <w:sz w:val="22"/>
          <w:szCs w:val="22"/>
        </w:rPr>
      </w:pPr>
      <w:r w:rsidRPr="00352D4B">
        <w:rPr>
          <w:rFonts w:ascii="Times New Roman" w:hAnsi="Times New Roman" w:cs="Times New Roman"/>
          <w:b/>
          <w:bCs/>
          <w:sz w:val="22"/>
          <w:szCs w:val="22"/>
        </w:rPr>
        <w:t>100</w:t>
      </w:r>
    </w:p>
    <w:p w:rsidR="00B62DC9" w:rsidRPr="00352D4B" w:rsidRDefault="00B62DC9" w:rsidP="00735913">
      <w:pPr>
        <w:pStyle w:val="Default"/>
        <w:spacing w:line="360" w:lineRule="auto"/>
        <w:ind w:left="708"/>
        <w:jc w:val="both"/>
        <w:rPr>
          <w:rFonts w:ascii="Times New Roman" w:hAnsi="Times New Roman" w:cs="Times New Roman"/>
          <w:sz w:val="22"/>
          <w:szCs w:val="22"/>
        </w:rPr>
      </w:pPr>
      <w:r w:rsidRPr="00352D4B">
        <w:rPr>
          <w:rFonts w:ascii="Times New Roman" w:hAnsi="Times New Roman" w:cs="Times New Roman"/>
          <w:sz w:val="22"/>
          <w:szCs w:val="22"/>
        </w:rPr>
        <w:t xml:space="preserve">Ak osoba, na ktorú sa vzťahuje táto smernica, nepredloží fotokópiu technického preukazu, náhradu cestovných výdavkov za spotrebované pohonné látky bude možné tejto osobe vyplatiť až po zaslaní potrebných dokladov. </w:t>
      </w:r>
    </w:p>
    <w:p w:rsidR="00B62DC9" w:rsidRPr="00352D4B" w:rsidRDefault="00B62DC9" w:rsidP="00735913">
      <w:pPr>
        <w:pStyle w:val="Default"/>
        <w:spacing w:line="360" w:lineRule="auto"/>
        <w:ind w:left="708"/>
        <w:jc w:val="both"/>
        <w:rPr>
          <w:rFonts w:ascii="Times New Roman" w:hAnsi="Times New Roman" w:cs="Times New Roman"/>
          <w:sz w:val="22"/>
          <w:szCs w:val="22"/>
        </w:rPr>
      </w:pPr>
      <w:r w:rsidRPr="00352D4B">
        <w:rPr>
          <w:rFonts w:ascii="Times New Roman" w:hAnsi="Times New Roman" w:cs="Times New Roman"/>
          <w:sz w:val="22"/>
          <w:szCs w:val="22"/>
        </w:rPr>
        <w:t xml:space="preserve">Ak osoba, na ktorú sa vzťahuje táto smernica, nepreukáže cenu pohonnej látky dokladom o kúpe, na výpočet náhrady cestovných výdavkov za spotrebované pohonné látky sa použije cena pohonnej látky, ktorá platila v čase nástupu na pracovnú cestu zistená Štatistickým úradom Slovenskej republiky. </w:t>
      </w:r>
    </w:p>
    <w:p w:rsidR="00B62DC9" w:rsidRPr="00352D4B" w:rsidRDefault="00B62DC9" w:rsidP="00735913">
      <w:pPr>
        <w:pStyle w:val="Default"/>
        <w:spacing w:line="360" w:lineRule="auto"/>
        <w:ind w:left="708"/>
        <w:jc w:val="both"/>
        <w:rPr>
          <w:rFonts w:ascii="Times New Roman" w:hAnsi="Times New Roman" w:cs="Times New Roman"/>
          <w:sz w:val="22"/>
          <w:szCs w:val="22"/>
        </w:rPr>
      </w:pPr>
      <w:r w:rsidRPr="00352D4B">
        <w:rPr>
          <w:rFonts w:ascii="Times New Roman" w:hAnsi="Times New Roman" w:cs="Times New Roman"/>
          <w:sz w:val="22"/>
          <w:szCs w:val="22"/>
        </w:rPr>
        <w:t xml:space="preserve">Pre zúčtovanie vyplatených náhrad cestovných výdavkov osoba, na ktorú sa vzťahuje táto smernica, je povinná vypísať tlačivo, ktoré tvorí prílohu tejto smernice. Vzdialenosť v km je táto osoba povinná uvádzať podľa skutočnosti. Subjekt, ktorý pri akcii organizovanej alebo financovanej </w:t>
      </w:r>
      <w:r w:rsidR="00352D4B">
        <w:rPr>
          <w:rFonts w:ascii="Times New Roman" w:hAnsi="Times New Roman" w:cs="Times New Roman"/>
          <w:sz w:val="22"/>
          <w:szCs w:val="22"/>
        </w:rPr>
        <w:t>SZB</w:t>
      </w:r>
      <w:r w:rsidR="00352D4B" w:rsidRPr="00352D4B">
        <w:rPr>
          <w:rFonts w:ascii="Times New Roman" w:hAnsi="Times New Roman" w:cs="Times New Roman"/>
          <w:sz w:val="22"/>
          <w:szCs w:val="22"/>
        </w:rPr>
        <w:t xml:space="preserve"> </w:t>
      </w:r>
      <w:r w:rsidRPr="00352D4B">
        <w:rPr>
          <w:rFonts w:ascii="Times New Roman" w:hAnsi="Times New Roman" w:cs="Times New Roman"/>
          <w:sz w:val="22"/>
          <w:szCs w:val="22"/>
        </w:rPr>
        <w:t xml:space="preserve">vyúčtováva akciu v zmysle ustanovení tejto smernice je povinný nepripustiť uvádzanie km navyše. </w:t>
      </w:r>
    </w:p>
    <w:p w:rsidR="00735913" w:rsidRDefault="00B62DC9" w:rsidP="00735913">
      <w:pPr>
        <w:pStyle w:val="Default"/>
        <w:spacing w:line="360" w:lineRule="auto"/>
        <w:ind w:left="708"/>
        <w:jc w:val="both"/>
        <w:rPr>
          <w:rFonts w:ascii="Times New Roman" w:hAnsi="Times New Roman" w:cs="Times New Roman"/>
          <w:sz w:val="22"/>
          <w:szCs w:val="22"/>
        </w:rPr>
      </w:pPr>
      <w:r w:rsidRPr="00352D4B">
        <w:rPr>
          <w:rFonts w:ascii="Times New Roman" w:hAnsi="Times New Roman" w:cs="Times New Roman"/>
          <w:sz w:val="22"/>
          <w:szCs w:val="22"/>
        </w:rPr>
        <w:t xml:space="preserve">V odôvodnených prípadoch a po predchádzajúcom schválení prezidentom </w:t>
      </w:r>
      <w:r w:rsidR="00352D4B">
        <w:rPr>
          <w:rFonts w:ascii="Times New Roman" w:hAnsi="Times New Roman" w:cs="Times New Roman"/>
          <w:sz w:val="22"/>
          <w:szCs w:val="22"/>
        </w:rPr>
        <w:t>SZB</w:t>
      </w:r>
      <w:r w:rsidR="00352D4B" w:rsidRPr="00352D4B">
        <w:rPr>
          <w:rFonts w:ascii="Times New Roman" w:hAnsi="Times New Roman" w:cs="Times New Roman"/>
          <w:sz w:val="22"/>
          <w:szCs w:val="22"/>
        </w:rPr>
        <w:t xml:space="preserve"> </w:t>
      </w:r>
      <w:r w:rsidRPr="00352D4B">
        <w:rPr>
          <w:rFonts w:ascii="Times New Roman" w:hAnsi="Times New Roman" w:cs="Times New Roman"/>
          <w:sz w:val="22"/>
          <w:szCs w:val="22"/>
        </w:rPr>
        <w:t xml:space="preserve">alebo generálnym sekretárom </w:t>
      </w:r>
      <w:r w:rsidR="00352D4B">
        <w:rPr>
          <w:rFonts w:ascii="Times New Roman" w:hAnsi="Times New Roman" w:cs="Times New Roman"/>
          <w:sz w:val="22"/>
          <w:szCs w:val="22"/>
        </w:rPr>
        <w:t>SZB</w:t>
      </w:r>
      <w:r w:rsidRPr="00352D4B">
        <w:rPr>
          <w:rFonts w:ascii="Times New Roman" w:hAnsi="Times New Roman" w:cs="Times New Roman"/>
          <w:sz w:val="22"/>
          <w:szCs w:val="22"/>
        </w:rPr>
        <w:t xml:space="preserve">, je možné zúčtovať plné náhrady za použitie vlastného motorového vozidla v zmysle zákona o cestovných náhradách (spotrebované pohonné látky podľa technického preukazu a náhrada za opotrebenie vozidla). </w:t>
      </w:r>
    </w:p>
    <w:p w:rsidR="00735913" w:rsidRDefault="00B62DC9" w:rsidP="00AB7B4C">
      <w:pPr>
        <w:pStyle w:val="Default"/>
        <w:numPr>
          <w:ilvl w:val="0"/>
          <w:numId w:val="14"/>
        </w:numPr>
        <w:spacing w:line="360" w:lineRule="auto"/>
        <w:ind w:left="709" w:hanging="283"/>
        <w:jc w:val="both"/>
        <w:rPr>
          <w:rFonts w:ascii="Times New Roman" w:hAnsi="Times New Roman" w:cs="Times New Roman"/>
          <w:sz w:val="22"/>
          <w:szCs w:val="22"/>
        </w:rPr>
      </w:pPr>
      <w:r w:rsidRPr="00352D4B">
        <w:rPr>
          <w:rFonts w:ascii="Times New Roman" w:hAnsi="Times New Roman" w:cs="Times New Roman"/>
          <w:sz w:val="22"/>
          <w:szCs w:val="22"/>
        </w:rPr>
        <w:t>V</w:t>
      </w:r>
      <w:r w:rsidRPr="00735913">
        <w:rPr>
          <w:rFonts w:ascii="Times New Roman" w:hAnsi="Times New Roman" w:cs="Times New Roman"/>
          <w:sz w:val="22"/>
          <w:szCs w:val="22"/>
        </w:rPr>
        <w:t>ýsledná suma náhrady cestovných výdavkov za spotrebované pohonné látky sa zaokrúhľuje na najbližší eurocent nahor</w:t>
      </w:r>
      <w:r>
        <w:rPr>
          <w:rFonts w:ascii="Times New Roman" w:hAnsi="Times New Roman" w:cs="Times New Roman"/>
          <w:sz w:val="23"/>
          <w:szCs w:val="23"/>
        </w:rPr>
        <w:t xml:space="preserve">. </w:t>
      </w:r>
    </w:p>
    <w:p w:rsidR="00735913" w:rsidRDefault="00B62DC9" w:rsidP="00AB7B4C">
      <w:pPr>
        <w:pStyle w:val="Default"/>
        <w:numPr>
          <w:ilvl w:val="0"/>
          <w:numId w:val="14"/>
        </w:numPr>
        <w:spacing w:line="360" w:lineRule="auto"/>
        <w:ind w:left="709" w:hanging="283"/>
        <w:jc w:val="both"/>
        <w:rPr>
          <w:rFonts w:ascii="Times New Roman" w:hAnsi="Times New Roman" w:cs="Times New Roman"/>
          <w:sz w:val="22"/>
          <w:szCs w:val="22"/>
        </w:rPr>
      </w:pPr>
      <w:r w:rsidRPr="00735913">
        <w:rPr>
          <w:rFonts w:ascii="Times New Roman" w:hAnsi="Times New Roman" w:cs="Times New Roman"/>
          <w:sz w:val="22"/>
          <w:szCs w:val="22"/>
        </w:rPr>
        <w:t xml:space="preserve">Pri hromadných akciách organizovaných alebo financovaných </w:t>
      </w:r>
      <w:r w:rsidR="00735913">
        <w:rPr>
          <w:rFonts w:ascii="Times New Roman" w:hAnsi="Times New Roman" w:cs="Times New Roman"/>
          <w:sz w:val="22"/>
          <w:szCs w:val="22"/>
        </w:rPr>
        <w:t>SZB</w:t>
      </w:r>
      <w:r w:rsidR="00735913" w:rsidRPr="00735913">
        <w:rPr>
          <w:rFonts w:ascii="Times New Roman" w:hAnsi="Times New Roman" w:cs="Times New Roman"/>
          <w:sz w:val="22"/>
          <w:szCs w:val="22"/>
        </w:rPr>
        <w:t xml:space="preserve"> </w:t>
      </w:r>
      <w:r w:rsidRPr="00735913">
        <w:rPr>
          <w:rFonts w:ascii="Times New Roman" w:hAnsi="Times New Roman" w:cs="Times New Roman"/>
          <w:sz w:val="22"/>
          <w:szCs w:val="22"/>
        </w:rPr>
        <w:t xml:space="preserve">je možné použiť spoločný autobus, keď je to ekonomicky alebo organizačne výhodnejšie ako pri ceste verejnými dopravnými prostriedkami. Súhlas na použitie spoločného autobusu dáva subjekt, ktorý pri akcii organizovanej a financovanej </w:t>
      </w:r>
      <w:r w:rsidR="00735913">
        <w:rPr>
          <w:rFonts w:ascii="Times New Roman" w:hAnsi="Times New Roman" w:cs="Times New Roman"/>
          <w:sz w:val="22"/>
          <w:szCs w:val="22"/>
        </w:rPr>
        <w:t>SZB</w:t>
      </w:r>
      <w:r w:rsidR="00735913" w:rsidRPr="00735913">
        <w:rPr>
          <w:rFonts w:ascii="Times New Roman" w:hAnsi="Times New Roman" w:cs="Times New Roman"/>
          <w:sz w:val="22"/>
          <w:szCs w:val="22"/>
        </w:rPr>
        <w:t xml:space="preserve"> </w:t>
      </w:r>
      <w:r w:rsidRPr="00735913">
        <w:rPr>
          <w:rFonts w:ascii="Times New Roman" w:hAnsi="Times New Roman" w:cs="Times New Roman"/>
          <w:sz w:val="22"/>
          <w:szCs w:val="22"/>
        </w:rPr>
        <w:t xml:space="preserve">vyúčtováva akciu v zmysle ustanovení tejto smernice. </w:t>
      </w:r>
    </w:p>
    <w:p w:rsidR="00B62DC9" w:rsidRPr="00735913" w:rsidRDefault="00B62DC9" w:rsidP="00AB7B4C">
      <w:pPr>
        <w:pStyle w:val="Default"/>
        <w:numPr>
          <w:ilvl w:val="0"/>
          <w:numId w:val="14"/>
        </w:numPr>
        <w:spacing w:line="360" w:lineRule="auto"/>
        <w:ind w:left="709" w:hanging="283"/>
        <w:jc w:val="both"/>
        <w:rPr>
          <w:rFonts w:ascii="Times New Roman" w:hAnsi="Times New Roman" w:cs="Times New Roman"/>
          <w:sz w:val="22"/>
          <w:szCs w:val="22"/>
        </w:rPr>
      </w:pPr>
      <w:r w:rsidRPr="00735913">
        <w:rPr>
          <w:rFonts w:ascii="Times New Roman" w:hAnsi="Times New Roman" w:cs="Times New Roman"/>
          <w:sz w:val="22"/>
          <w:szCs w:val="22"/>
        </w:rPr>
        <w:t>Hromadné vyúčtovanie náhrady cestovných výdavkov sa predloží na tlačive, ktoré tvorí prílohu tejto smernice</w:t>
      </w:r>
      <w:r w:rsidRPr="00735913">
        <w:rPr>
          <w:rFonts w:ascii="Times New Roman" w:hAnsi="Times New Roman" w:cs="Times New Roman"/>
          <w:sz w:val="23"/>
          <w:szCs w:val="23"/>
        </w:rPr>
        <w:t xml:space="preserve">. </w:t>
      </w:r>
    </w:p>
    <w:p w:rsidR="00B62DC9" w:rsidRDefault="00B62DC9" w:rsidP="00B62DC9">
      <w:pPr>
        <w:pStyle w:val="Default"/>
        <w:rPr>
          <w:sz w:val="23"/>
          <w:szCs w:val="23"/>
        </w:rPr>
      </w:pPr>
    </w:p>
    <w:p w:rsidR="00B62DC9" w:rsidRDefault="00B62DC9" w:rsidP="00735913">
      <w:pPr>
        <w:jc w:val="center"/>
        <w:rPr>
          <w:rFonts w:ascii="Times New Roman"/>
          <w:sz w:val="23"/>
          <w:szCs w:val="23"/>
        </w:rPr>
      </w:pPr>
      <w:r w:rsidRPr="00735913">
        <w:rPr>
          <w:rFonts w:ascii="Times New Roman"/>
          <w:b/>
        </w:rPr>
        <w:t>Článok</w:t>
      </w:r>
      <w:r>
        <w:rPr>
          <w:rFonts w:ascii="Times New Roman"/>
          <w:b/>
          <w:bCs/>
          <w:sz w:val="23"/>
          <w:szCs w:val="23"/>
        </w:rPr>
        <w:t xml:space="preserve"> 3 </w:t>
      </w:r>
    </w:p>
    <w:p w:rsidR="00735913" w:rsidRDefault="00B62DC9" w:rsidP="00735913">
      <w:pPr>
        <w:jc w:val="center"/>
        <w:rPr>
          <w:rFonts w:ascii="Times New Roman"/>
          <w:b/>
          <w:bCs/>
          <w:sz w:val="23"/>
          <w:szCs w:val="23"/>
        </w:rPr>
      </w:pPr>
      <w:r w:rsidRPr="00735913">
        <w:rPr>
          <w:rFonts w:ascii="Times New Roman"/>
          <w:b/>
        </w:rPr>
        <w:t>Stravné</w:t>
      </w:r>
      <w:r>
        <w:rPr>
          <w:rFonts w:ascii="Times New Roman"/>
          <w:b/>
          <w:bCs/>
          <w:sz w:val="23"/>
          <w:szCs w:val="23"/>
        </w:rPr>
        <w:t xml:space="preserve"> </w:t>
      </w:r>
    </w:p>
    <w:p w:rsidR="00735913" w:rsidRDefault="00B62DC9" w:rsidP="00AB7B4C">
      <w:pPr>
        <w:pStyle w:val="Odsekzoznamu"/>
        <w:numPr>
          <w:ilvl w:val="0"/>
          <w:numId w:val="15"/>
        </w:numPr>
        <w:spacing w:after="0" w:line="360" w:lineRule="auto"/>
        <w:jc w:val="both"/>
        <w:rPr>
          <w:rFonts w:ascii="Times New Roman"/>
        </w:rPr>
      </w:pPr>
      <w:r w:rsidRPr="00735913">
        <w:rPr>
          <w:rFonts w:ascii="Times New Roman"/>
        </w:rPr>
        <w:t xml:space="preserve">Stravné v zmysle tejto smernice patrí osobe, na ktorú sa vzťahuje táto smernica, pri akcii organizovanej alebo financovanej </w:t>
      </w:r>
      <w:r w:rsidR="00735913" w:rsidRPr="00735913">
        <w:rPr>
          <w:rFonts w:ascii="Times New Roman"/>
        </w:rPr>
        <w:t>SZB</w:t>
      </w:r>
      <w:r w:rsidRPr="00735913">
        <w:rPr>
          <w:rFonts w:ascii="Times New Roman"/>
        </w:rPr>
        <w:t xml:space="preserve">, ak trvanie tejto akcie je najmenej 5 hodín, pričom sa poskytuje za dobu od začiatku skutočného nástupu na cestu na akciu osobou, na ktorú sa vzťahuje táto smernica (najčastejšie z miesta bydliska osoby), do miesta konania akcie organizovanej alebo financovanej </w:t>
      </w:r>
      <w:r w:rsidR="00735913" w:rsidRPr="00735913">
        <w:rPr>
          <w:rFonts w:ascii="Times New Roman"/>
        </w:rPr>
        <w:t>SZB</w:t>
      </w:r>
      <w:r w:rsidRPr="00735913">
        <w:rPr>
          <w:rFonts w:ascii="Times New Roman"/>
        </w:rPr>
        <w:t xml:space="preserve">, až do skutočného ukončenia cesty z akcie (najčastejšie do miesta bydliska osoby). Výnimky v odôvodnených prípadoch povoľuje subjekt, ktorý pri akcii organizovanej alebo financovanej </w:t>
      </w:r>
      <w:r w:rsidR="00735913" w:rsidRPr="00735913">
        <w:rPr>
          <w:rFonts w:ascii="Times New Roman"/>
        </w:rPr>
        <w:t xml:space="preserve">SZB </w:t>
      </w:r>
      <w:r w:rsidRPr="00735913">
        <w:rPr>
          <w:rFonts w:ascii="Times New Roman"/>
        </w:rPr>
        <w:t xml:space="preserve">vyúčtováva akciu v zmysle ustanovení tejto smernice. </w:t>
      </w:r>
    </w:p>
    <w:p w:rsidR="00735913" w:rsidRPr="00735913" w:rsidRDefault="00B62DC9" w:rsidP="00AB7B4C">
      <w:pPr>
        <w:pStyle w:val="Odsekzoznamu"/>
        <w:numPr>
          <w:ilvl w:val="0"/>
          <w:numId w:val="15"/>
        </w:numPr>
        <w:spacing w:after="0" w:line="360" w:lineRule="auto"/>
        <w:jc w:val="both"/>
        <w:rPr>
          <w:rFonts w:ascii="Times New Roman"/>
        </w:rPr>
      </w:pPr>
      <w:r w:rsidRPr="00735913">
        <w:rPr>
          <w:rFonts w:ascii="Times New Roman"/>
        </w:rPr>
        <w:t xml:space="preserve">Výška stravného je stanovená v závislosti od času trvania akcie organizovanej alebo financovanej </w:t>
      </w:r>
      <w:r w:rsidR="00735913" w:rsidRPr="00735913">
        <w:rPr>
          <w:rFonts w:ascii="Times New Roman"/>
        </w:rPr>
        <w:t xml:space="preserve">SZB </w:t>
      </w:r>
      <w:r w:rsidRPr="00735913">
        <w:rPr>
          <w:rFonts w:ascii="Times New Roman"/>
        </w:rPr>
        <w:t xml:space="preserve">v kalendárnom dni, pričom čas trvania akcie je rozdelený na časové pásma nasledovne: </w:t>
      </w:r>
    </w:p>
    <w:p w:rsidR="00735913" w:rsidRPr="00735913" w:rsidRDefault="00B62DC9" w:rsidP="00AB7B4C">
      <w:pPr>
        <w:pStyle w:val="Odsekzoznamu"/>
        <w:numPr>
          <w:ilvl w:val="0"/>
          <w:numId w:val="16"/>
        </w:numPr>
        <w:spacing w:after="0" w:line="360" w:lineRule="auto"/>
        <w:jc w:val="both"/>
        <w:rPr>
          <w:rFonts w:ascii="Times New Roman"/>
        </w:rPr>
      </w:pPr>
      <w:r w:rsidRPr="00735913">
        <w:rPr>
          <w:rFonts w:ascii="Times New Roman"/>
        </w:rPr>
        <w:t xml:space="preserve">od 5 až do 12 hodín, </w:t>
      </w:r>
    </w:p>
    <w:p w:rsidR="00735913" w:rsidRPr="00735913" w:rsidRDefault="00B62DC9" w:rsidP="00AB7B4C">
      <w:pPr>
        <w:pStyle w:val="Odsekzoznamu"/>
        <w:numPr>
          <w:ilvl w:val="0"/>
          <w:numId w:val="16"/>
        </w:numPr>
        <w:spacing w:after="0" w:line="360" w:lineRule="auto"/>
        <w:jc w:val="both"/>
        <w:rPr>
          <w:rFonts w:ascii="Times New Roman"/>
        </w:rPr>
      </w:pPr>
      <w:r w:rsidRPr="00735913">
        <w:rPr>
          <w:rFonts w:ascii="Times New Roman"/>
        </w:rPr>
        <w:t xml:space="preserve">nad 12 hodín až do 18 hodín, </w:t>
      </w:r>
    </w:p>
    <w:p w:rsidR="00735913" w:rsidRPr="00735913" w:rsidRDefault="00B62DC9" w:rsidP="00AB7B4C">
      <w:pPr>
        <w:pStyle w:val="Odsekzoznamu"/>
        <w:numPr>
          <w:ilvl w:val="0"/>
          <w:numId w:val="16"/>
        </w:numPr>
        <w:spacing w:after="0" w:line="360" w:lineRule="auto"/>
        <w:jc w:val="both"/>
        <w:rPr>
          <w:rFonts w:ascii="Times New Roman"/>
        </w:rPr>
      </w:pPr>
      <w:r w:rsidRPr="00735913">
        <w:rPr>
          <w:rFonts w:ascii="Times New Roman"/>
        </w:rPr>
        <w:t>nad 18 hodín</w:t>
      </w:r>
      <w:r w:rsidRPr="00735913">
        <w:rPr>
          <w:rFonts w:ascii="Times New Roman"/>
          <w:sz w:val="23"/>
          <w:szCs w:val="23"/>
        </w:rPr>
        <w:t xml:space="preserve">. </w:t>
      </w:r>
    </w:p>
    <w:p w:rsidR="00B62DC9" w:rsidRPr="00735913" w:rsidRDefault="00B62DC9" w:rsidP="00AB7B4C">
      <w:pPr>
        <w:pStyle w:val="Odsekzoznamu"/>
        <w:numPr>
          <w:ilvl w:val="0"/>
          <w:numId w:val="17"/>
        </w:numPr>
        <w:spacing w:after="0" w:line="360" w:lineRule="auto"/>
        <w:ind w:left="709" w:hanging="283"/>
        <w:jc w:val="both"/>
        <w:rPr>
          <w:rFonts w:ascii="Times New Roman"/>
        </w:rPr>
      </w:pPr>
      <w:r w:rsidRPr="00735913">
        <w:rPr>
          <w:rFonts w:ascii="Times New Roman"/>
        </w:rPr>
        <w:t>Suma stravného pre časové pásma je stanovená opatrením, ktoré vydáva Ministerstvo práce, sociálnych vecí a rodiny Slovenskej republiky</w:t>
      </w:r>
      <w:r w:rsidRPr="00735913">
        <w:rPr>
          <w:rFonts w:ascii="Times New Roman"/>
          <w:sz w:val="23"/>
          <w:szCs w:val="23"/>
        </w:rPr>
        <w:t xml:space="preserve">. </w:t>
      </w:r>
    </w:p>
    <w:p w:rsidR="00735913" w:rsidRDefault="00B62DC9" w:rsidP="00AB7B4C">
      <w:pPr>
        <w:pStyle w:val="Default"/>
        <w:numPr>
          <w:ilvl w:val="0"/>
          <w:numId w:val="17"/>
        </w:numPr>
        <w:spacing w:line="360" w:lineRule="auto"/>
        <w:ind w:left="709" w:hanging="283"/>
        <w:jc w:val="both"/>
        <w:rPr>
          <w:sz w:val="22"/>
          <w:szCs w:val="22"/>
        </w:rPr>
      </w:pPr>
      <w:r w:rsidRPr="00735913">
        <w:rPr>
          <w:rFonts w:ascii="Times New Roman" w:hAnsi="Times New Roman" w:cs="Times New Roman"/>
          <w:sz w:val="22"/>
          <w:szCs w:val="22"/>
        </w:rPr>
        <w:t xml:space="preserve">Ak je osobe, na ktorú sa vzťahuje táto smernica, preukázane zabezpečené bezplatné celodenné stravovanie, stravné mu nepatrí. </w:t>
      </w:r>
    </w:p>
    <w:p w:rsidR="00735913" w:rsidRDefault="00B62DC9" w:rsidP="00AB7B4C">
      <w:pPr>
        <w:pStyle w:val="Default"/>
        <w:numPr>
          <w:ilvl w:val="0"/>
          <w:numId w:val="17"/>
        </w:numPr>
        <w:spacing w:line="360" w:lineRule="auto"/>
        <w:ind w:left="709" w:hanging="283"/>
        <w:jc w:val="both"/>
        <w:rPr>
          <w:sz w:val="22"/>
          <w:szCs w:val="22"/>
        </w:rPr>
      </w:pPr>
      <w:r w:rsidRPr="00735913">
        <w:rPr>
          <w:rFonts w:ascii="Times New Roman" w:hAnsi="Times New Roman" w:cs="Times New Roman"/>
          <w:sz w:val="23"/>
          <w:szCs w:val="23"/>
        </w:rPr>
        <w:t xml:space="preserve">Ak je osobe, na ktorú sa vzťahuje táto smernica, preukázane zabezpečené bezplatné čiastočné stravovanie, krátia sa sadzby stravného takto: </w:t>
      </w:r>
    </w:p>
    <w:p w:rsidR="00735913" w:rsidRPr="00735913" w:rsidRDefault="00B62DC9" w:rsidP="00AB7B4C">
      <w:pPr>
        <w:pStyle w:val="Default"/>
        <w:numPr>
          <w:ilvl w:val="0"/>
          <w:numId w:val="18"/>
        </w:numPr>
        <w:spacing w:line="360" w:lineRule="auto"/>
        <w:jc w:val="both"/>
        <w:rPr>
          <w:rFonts w:ascii="Times New Roman" w:hAnsi="Times New Roman" w:cs="Times New Roman"/>
          <w:sz w:val="22"/>
          <w:szCs w:val="22"/>
        </w:rPr>
      </w:pPr>
      <w:r w:rsidRPr="00735913">
        <w:rPr>
          <w:rFonts w:ascii="Times New Roman" w:hAnsi="Times New Roman" w:cs="Times New Roman"/>
          <w:sz w:val="22"/>
          <w:szCs w:val="22"/>
        </w:rPr>
        <w:t xml:space="preserve">pri poskytnutí raňajok o 25% dennej sadzby, </w:t>
      </w:r>
    </w:p>
    <w:p w:rsidR="00735913" w:rsidRPr="00735913" w:rsidRDefault="00B62DC9" w:rsidP="00AB7B4C">
      <w:pPr>
        <w:pStyle w:val="Default"/>
        <w:numPr>
          <w:ilvl w:val="0"/>
          <w:numId w:val="18"/>
        </w:numPr>
        <w:spacing w:line="360" w:lineRule="auto"/>
        <w:jc w:val="both"/>
        <w:rPr>
          <w:rFonts w:ascii="Times New Roman" w:hAnsi="Times New Roman" w:cs="Times New Roman"/>
          <w:sz w:val="22"/>
          <w:szCs w:val="22"/>
        </w:rPr>
      </w:pPr>
      <w:r w:rsidRPr="00735913">
        <w:rPr>
          <w:rFonts w:ascii="Times New Roman" w:hAnsi="Times New Roman" w:cs="Times New Roman"/>
          <w:sz w:val="22"/>
          <w:szCs w:val="22"/>
        </w:rPr>
        <w:t xml:space="preserve">pri poskytnutí obeda o 40% dennej sadzby, </w:t>
      </w:r>
    </w:p>
    <w:p w:rsidR="00735913" w:rsidRDefault="00B62DC9" w:rsidP="00AB7B4C">
      <w:pPr>
        <w:pStyle w:val="Default"/>
        <w:numPr>
          <w:ilvl w:val="0"/>
          <w:numId w:val="18"/>
        </w:numPr>
        <w:spacing w:line="360" w:lineRule="auto"/>
        <w:jc w:val="both"/>
        <w:rPr>
          <w:sz w:val="22"/>
          <w:szCs w:val="22"/>
        </w:rPr>
      </w:pPr>
      <w:r w:rsidRPr="00735913">
        <w:rPr>
          <w:rFonts w:ascii="Times New Roman" w:hAnsi="Times New Roman" w:cs="Times New Roman"/>
          <w:sz w:val="22"/>
          <w:szCs w:val="22"/>
        </w:rPr>
        <w:t>pri poskytnutí večere o 35% dennej sadzby</w:t>
      </w:r>
      <w:r w:rsidRPr="00735913">
        <w:rPr>
          <w:rFonts w:ascii="Times New Roman" w:hAnsi="Times New Roman" w:cs="Times New Roman"/>
          <w:sz w:val="23"/>
          <w:szCs w:val="23"/>
        </w:rPr>
        <w:t xml:space="preserve">. </w:t>
      </w:r>
    </w:p>
    <w:p w:rsidR="00735913" w:rsidRDefault="00B62DC9" w:rsidP="00AB7B4C">
      <w:pPr>
        <w:pStyle w:val="Default"/>
        <w:numPr>
          <w:ilvl w:val="0"/>
          <w:numId w:val="19"/>
        </w:numPr>
        <w:spacing w:line="360" w:lineRule="auto"/>
        <w:ind w:left="709" w:hanging="283"/>
        <w:jc w:val="both"/>
        <w:rPr>
          <w:sz w:val="22"/>
          <w:szCs w:val="22"/>
        </w:rPr>
      </w:pPr>
      <w:r w:rsidRPr="00735913">
        <w:rPr>
          <w:rFonts w:ascii="Times New Roman" w:hAnsi="Times New Roman" w:cs="Times New Roman"/>
          <w:sz w:val="22"/>
          <w:szCs w:val="22"/>
        </w:rPr>
        <w:t xml:space="preserve">Miera krátenia stravného vyjadrená v menovitej hodnote sa zaokrúhli na najbližší eurocent nahor. Stravné sa kráti o vypočítanú nominálnu hodnotu (menovitú hodnotu), ktorá sa vypočíta zo stravného, ktoré je ustanovené pre časové pásmo nad 18 hodín. </w:t>
      </w:r>
    </w:p>
    <w:p w:rsidR="004C7BDF" w:rsidRDefault="00B62DC9" w:rsidP="00AB7B4C">
      <w:pPr>
        <w:pStyle w:val="Default"/>
        <w:numPr>
          <w:ilvl w:val="0"/>
          <w:numId w:val="19"/>
        </w:numPr>
        <w:spacing w:line="360" w:lineRule="auto"/>
        <w:ind w:left="709" w:hanging="283"/>
        <w:jc w:val="both"/>
        <w:rPr>
          <w:sz w:val="22"/>
          <w:szCs w:val="22"/>
        </w:rPr>
      </w:pPr>
      <w:r w:rsidRPr="00735913">
        <w:rPr>
          <w:rFonts w:ascii="Times New Roman" w:hAnsi="Times New Roman" w:cs="Times New Roman"/>
          <w:sz w:val="22"/>
          <w:szCs w:val="22"/>
        </w:rPr>
        <w:t xml:space="preserve">Pri akciách organizovaných alebo financovaných </w:t>
      </w:r>
      <w:r w:rsidR="00735913">
        <w:rPr>
          <w:rFonts w:ascii="Times New Roman" w:hAnsi="Times New Roman" w:cs="Times New Roman"/>
          <w:sz w:val="22"/>
          <w:szCs w:val="22"/>
        </w:rPr>
        <w:t>SZB</w:t>
      </w:r>
      <w:r w:rsidR="00735913" w:rsidRPr="00735913">
        <w:rPr>
          <w:rFonts w:ascii="Times New Roman" w:hAnsi="Times New Roman" w:cs="Times New Roman"/>
          <w:sz w:val="22"/>
          <w:szCs w:val="22"/>
        </w:rPr>
        <w:t xml:space="preserve"> </w:t>
      </w:r>
      <w:r w:rsidRPr="00735913">
        <w:rPr>
          <w:rFonts w:ascii="Times New Roman" w:hAnsi="Times New Roman" w:cs="Times New Roman"/>
          <w:sz w:val="22"/>
          <w:szCs w:val="22"/>
        </w:rPr>
        <w:t xml:space="preserve">je možné v odôvodnených prípadoch a po predchádzajúcom schválení generálnym sekretárom </w:t>
      </w:r>
      <w:r w:rsidR="00735913">
        <w:rPr>
          <w:rFonts w:ascii="Times New Roman" w:hAnsi="Times New Roman" w:cs="Times New Roman"/>
          <w:sz w:val="22"/>
          <w:szCs w:val="22"/>
        </w:rPr>
        <w:t>SZB</w:t>
      </w:r>
      <w:r w:rsidRPr="00735913">
        <w:rPr>
          <w:rFonts w:ascii="Times New Roman" w:hAnsi="Times New Roman" w:cs="Times New Roman"/>
          <w:sz w:val="22"/>
          <w:szCs w:val="22"/>
        </w:rPr>
        <w:t xml:space="preserve">, poskytnúť okrem stravovania aj občerstvenie, v hodnote určenej generálnym sekretárom </w:t>
      </w:r>
      <w:r w:rsidR="00735913">
        <w:rPr>
          <w:rFonts w:ascii="Times New Roman" w:hAnsi="Times New Roman" w:cs="Times New Roman"/>
          <w:sz w:val="22"/>
          <w:szCs w:val="22"/>
        </w:rPr>
        <w:t>SZB</w:t>
      </w:r>
      <w:r w:rsidRPr="00735913">
        <w:rPr>
          <w:rFonts w:ascii="Times New Roman" w:hAnsi="Times New Roman" w:cs="Times New Roman"/>
          <w:sz w:val="22"/>
          <w:szCs w:val="22"/>
        </w:rPr>
        <w:t xml:space="preserve">. Občerstvenie sa neposkytuje v zmysle zákona o cestovných náhradách. Za občerstvenie sa nepovažujú alkoholické nápoje. </w:t>
      </w:r>
    </w:p>
    <w:p w:rsidR="00B62DC9" w:rsidRPr="004C7BDF" w:rsidRDefault="00B62DC9" w:rsidP="00AB7B4C">
      <w:pPr>
        <w:pStyle w:val="Default"/>
        <w:numPr>
          <w:ilvl w:val="0"/>
          <w:numId w:val="19"/>
        </w:numPr>
        <w:spacing w:line="360" w:lineRule="auto"/>
        <w:ind w:left="709" w:hanging="283"/>
        <w:jc w:val="both"/>
        <w:rPr>
          <w:sz w:val="22"/>
          <w:szCs w:val="22"/>
        </w:rPr>
      </w:pPr>
      <w:r w:rsidRPr="004C7BDF">
        <w:rPr>
          <w:rFonts w:ascii="Times New Roman" w:hAnsi="Times New Roman" w:cs="Times New Roman"/>
          <w:sz w:val="22"/>
          <w:szCs w:val="22"/>
        </w:rPr>
        <w:t xml:space="preserve">Pri sústredeniach štátnej športovej reprezentácie ak je pre účastníkov zabezpečené celodenné bezplatné stravovanie, výšku dennej stravnej jednotky určuje generálny sekretár </w:t>
      </w:r>
      <w:r w:rsidR="004C7BDF" w:rsidRPr="004C7BDF">
        <w:rPr>
          <w:rFonts w:ascii="Times New Roman" w:hAnsi="Times New Roman" w:cs="Times New Roman"/>
          <w:sz w:val="22"/>
          <w:szCs w:val="22"/>
        </w:rPr>
        <w:t>SZB</w:t>
      </w:r>
      <w:r w:rsidRPr="004C7BDF">
        <w:rPr>
          <w:rFonts w:ascii="Times New Roman" w:hAnsi="Times New Roman" w:cs="Times New Roman"/>
          <w:sz w:val="22"/>
          <w:szCs w:val="22"/>
        </w:rPr>
        <w:t xml:space="preserve">. Stravné v peňažných prostriedkoch sa v takom prípade neposkytuje. </w:t>
      </w:r>
    </w:p>
    <w:p w:rsidR="00B62DC9" w:rsidRDefault="00B62DC9" w:rsidP="00B62DC9">
      <w:pPr>
        <w:pStyle w:val="Default"/>
        <w:rPr>
          <w:sz w:val="23"/>
          <w:szCs w:val="23"/>
        </w:rPr>
      </w:pPr>
    </w:p>
    <w:p w:rsidR="00B62DC9" w:rsidRDefault="00B62DC9" w:rsidP="004C7BDF">
      <w:pPr>
        <w:pStyle w:val="Default"/>
        <w:spacing w:line="360" w:lineRule="auto"/>
        <w:ind w:left="708"/>
        <w:jc w:val="both"/>
        <w:rPr>
          <w:rFonts w:ascii="Times New Roman" w:hAnsi="Times New Roman" w:cs="Times New Roman"/>
          <w:sz w:val="22"/>
          <w:szCs w:val="22"/>
        </w:rPr>
      </w:pPr>
      <w:r w:rsidRPr="004C7BDF">
        <w:rPr>
          <w:rFonts w:ascii="Times New Roman" w:hAnsi="Times New Roman" w:cs="Times New Roman"/>
          <w:sz w:val="22"/>
          <w:szCs w:val="22"/>
        </w:rPr>
        <w:t xml:space="preserve">Ak pri sústredení štátnej športovej reprezentácie nie je pre účastníkov zabezpečené celodenné bezplatné stravovanie, </w:t>
      </w:r>
      <w:r w:rsidR="00A55B3B">
        <w:rPr>
          <w:rFonts w:ascii="Times New Roman" w:hAnsi="Times New Roman" w:cs="Times New Roman"/>
          <w:sz w:val="22"/>
          <w:szCs w:val="22"/>
        </w:rPr>
        <w:t xml:space="preserve">vyplácanie stravného sa riadi Zákonom o cestovných náhradách. </w:t>
      </w:r>
    </w:p>
    <w:p w:rsidR="00A55B3B" w:rsidRPr="004C7BDF" w:rsidRDefault="00A55B3B" w:rsidP="004C7BDF">
      <w:pPr>
        <w:pStyle w:val="Default"/>
        <w:spacing w:line="360" w:lineRule="auto"/>
        <w:ind w:left="708"/>
        <w:jc w:val="both"/>
        <w:rPr>
          <w:sz w:val="22"/>
          <w:szCs w:val="22"/>
        </w:rPr>
      </w:pPr>
    </w:p>
    <w:p w:rsidR="00B62DC9" w:rsidRDefault="00B62DC9" w:rsidP="004C7BDF">
      <w:pPr>
        <w:jc w:val="center"/>
        <w:rPr>
          <w:rFonts w:ascii="Times New Roman"/>
          <w:sz w:val="23"/>
          <w:szCs w:val="23"/>
        </w:rPr>
      </w:pPr>
      <w:r w:rsidRPr="004C7BDF">
        <w:rPr>
          <w:rFonts w:ascii="Times New Roman"/>
          <w:b/>
        </w:rPr>
        <w:t>Článok</w:t>
      </w:r>
      <w:r>
        <w:rPr>
          <w:rFonts w:ascii="Times New Roman"/>
          <w:b/>
          <w:bCs/>
          <w:sz w:val="23"/>
          <w:szCs w:val="23"/>
        </w:rPr>
        <w:t xml:space="preserve"> 4 </w:t>
      </w:r>
    </w:p>
    <w:p w:rsidR="00B62DC9" w:rsidRDefault="00B62DC9" w:rsidP="004C7BDF">
      <w:pPr>
        <w:jc w:val="center"/>
        <w:rPr>
          <w:sz w:val="23"/>
          <w:szCs w:val="23"/>
        </w:rPr>
      </w:pPr>
      <w:r>
        <w:rPr>
          <w:rFonts w:ascii="Times New Roman"/>
          <w:b/>
          <w:bCs/>
          <w:sz w:val="23"/>
          <w:szCs w:val="23"/>
        </w:rPr>
        <w:t xml:space="preserve">Náhrada výdavkov za ubytovanie </w:t>
      </w:r>
    </w:p>
    <w:p w:rsidR="004C7BDF" w:rsidRDefault="00B62DC9" w:rsidP="00AB7B4C">
      <w:pPr>
        <w:pStyle w:val="Default"/>
        <w:numPr>
          <w:ilvl w:val="0"/>
          <w:numId w:val="20"/>
        </w:numPr>
        <w:spacing w:line="360" w:lineRule="auto"/>
        <w:jc w:val="both"/>
        <w:rPr>
          <w:sz w:val="22"/>
          <w:szCs w:val="22"/>
        </w:rPr>
      </w:pPr>
      <w:r w:rsidRPr="004C7BDF">
        <w:rPr>
          <w:rFonts w:ascii="Times New Roman" w:hAnsi="Times New Roman" w:cs="Times New Roman"/>
          <w:sz w:val="22"/>
          <w:szCs w:val="22"/>
        </w:rPr>
        <w:t xml:space="preserve">Na akcii organizovanej alebo financovanej </w:t>
      </w:r>
      <w:r w:rsidR="004C7BDF" w:rsidRPr="004C7BDF">
        <w:rPr>
          <w:rFonts w:ascii="Times New Roman" w:hAnsi="Times New Roman" w:cs="Times New Roman"/>
          <w:sz w:val="22"/>
          <w:szCs w:val="22"/>
        </w:rPr>
        <w:t xml:space="preserve">SZB </w:t>
      </w:r>
      <w:r w:rsidRPr="004C7BDF">
        <w:rPr>
          <w:rFonts w:ascii="Times New Roman" w:hAnsi="Times New Roman" w:cs="Times New Roman"/>
          <w:sz w:val="22"/>
          <w:szCs w:val="22"/>
        </w:rPr>
        <w:t xml:space="preserve">subjekt, ktorý pri akcii organizovanej alebo financovanej </w:t>
      </w:r>
      <w:r w:rsidR="004C7BDF" w:rsidRPr="004C7BDF">
        <w:rPr>
          <w:rFonts w:ascii="Times New Roman" w:hAnsi="Times New Roman" w:cs="Times New Roman"/>
          <w:sz w:val="22"/>
          <w:szCs w:val="22"/>
        </w:rPr>
        <w:t xml:space="preserve">SZB </w:t>
      </w:r>
      <w:r w:rsidRPr="004C7BDF">
        <w:rPr>
          <w:rFonts w:ascii="Times New Roman" w:hAnsi="Times New Roman" w:cs="Times New Roman"/>
          <w:sz w:val="22"/>
          <w:szCs w:val="22"/>
        </w:rPr>
        <w:t xml:space="preserve">vyúčtováva akciu v zmysle ustanovení tejto smernice, môže osobe, na ktorú sa vzťahuje táto smernica, bezplatne poskytnúť ubytovanie, ktorého cena na základe účtovných dokladov ubytovacieho zariadenia môže byť vyúčtovaná maximálne do výšky vopred schválenej generálnym sekretárom </w:t>
      </w:r>
      <w:r w:rsidR="004C7BDF" w:rsidRPr="004C7BDF">
        <w:rPr>
          <w:rFonts w:ascii="Times New Roman" w:hAnsi="Times New Roman" w:cs="Times New Roman"/>
          <w:sz w:val="22"/>
          <w:szCs w:val="22"/>
        </w:rPr>
        <w:t>SZB</w:t>
      </w:r>
      <w:r w:rsidRPr="004C7BDF">
        <w:rPr>
          <w:rFonts w:ascii="Times New Roman" w:hAnsi="Times New Roman" w:cs="Times New Roman"/>
          <w:sz w:val="22"/>
          <w:szCs w:val="22"/>
        </w:rPr>
        <w:t xml:space="preserve">. </w:t>
      </w:r>
    </w:p>
    <w:p w:rsidR="004C7BDF" w:rsidRPr="004C7BDF" w:rsidRDefault="00B62DC9" w:rsidP="00AB7B4C">
      <w:pPr>
        <w:pStyle w:val="Default"/>
        <w:numPr>
          <w:ilvl w:val="0"/>
          <w:numId w:val="20"/>
        </w:numPr>
        <w:spacing w:line="360" w:lineRule="auto"/>
        <w:jc w:val="both"/>
        <w:rPr>
          <w:sz w:val="22"/>
          <w:szCs w:val="22"/>
        </w:rPr>
      </w:pPr>
      <w:r w:rsidRPr="004C7BDF">
        <w:rPr>
          <w:rFonts w:ascii="Times New Roman" w:hAnsi="Times New Roman" w:cs="Times New Roman"/>
          <w:sz w:val="22"/>
          <w:szCs w:val="22"/>
        </w:rPr>
        <w:t xml:space="preserve">V prípade, že na akcii organizovanej alebo financovanej </w:t>
      </w:r>
      <w:r w:rsidR="004C7BDF" w:rsidRPr="004C7BDF">
        <w:rPr>
          <w:rFonts w:ascii="Times New Roman" w:hAnsi="Times New Roman" w:cs="Times New Roman"/>
          <w:sz w:val="22"/>
          <w:szCs w:val="22"/>
        </w:rPr>
        <w:t xml:space="preserve">SZB </w:t>
      </w:r>
      <w:r w:rsidRPr="004C7BDF">
        <w:rPr>
          <w:rFonts w:ascii="Times New Roman" w:hAnsi="Times New Roman" w:cs="Times New Roman"/>
          <w:sz w:val="22"/>
          <w:szCs w:val="22"/>
        </w:rPr>
        <w:t xml:space="preserve">nie je zabezpečené hromadné ubytovanie, patrí osobe, na ktorú sa vzťahuje táto smernica, náhrada za ubytovanie podľa predloženého dokladu z ubytovacieho zariadenia do maximálnej výšky vopred schválenej generálnym sekretárom </w:t>
      </w:r>
      <w:r w:rsidR="004C7BDF" w:rsidRPr="004C7BDF">
        <w:rPr>
          <w:rFonts w:ascii="Times New Roman" w:hAnsi="Times New Roman" w:cs="Times New Roman"/>
          <w:sz w:val="22"/>
          <w:szCs w:val="22"/>
        </w:rPr>
        <w:t>SZB</w:t>
      </w:r>
      <w:r w:rsidRPr="004C7BDF">
        <w:rPr>
          <w:rFonts w:ascii="Times New Roman" w:hAnsi="Times New Roman" w:cs="Times New Roman"/>
          <w:sz w:val="22"/>
          <w:szCs w:val="22"/>
        </w:rPr>
        <w:t xml:space="preserve">. </w:t>
      </w:r>
    </w:p>
    <w:p w:rsidR="00B62DC9" w:rsidRPr="004C7BDF" w:rsidRDefault="00B62DC9" w:rsidP="00AB7B4C">
      <w:pPr>
        <w:pStyle w:val="Default"/>
        <w:numPr>
          <w:ilvl w:val="0"/>
          <w:numId w:val="20"/>
        </w:numPr>
        <w:spacing w:line="360" w:lineRule="auto"/>
        <w:jc w:val="both"/>
        <w:rPr>
          <w:sz w:val="22"/>
          <w:szCs w:val="22"/>
        </w:rPr>
      </w:pPr>
      <w:r w:rsidRPr="004C7BDF">
        <w:rPr>
          <w:rFonts w:ascii="Times New Roman" w:hAnsi="Times New Roman" w:cs="Times New Roman"/>
          <w:sz w:val="22"/>
          <w:szCs w:val="22"/>
        </w:rPr>
        <w:t xml:space="preserve"> Ak osoba, na ktorú sa vzťahuje táto smernica, odmietne bezplatné ubytovanie zabezpečené subjektom, ktorý pri akcii organizovanej alebo financovanej </w:t>
      </w:r>
      <w:r w:rsidR="004C7BDF" w:rsidRPr="004C7BDF">
        <w:rPr>
          <w:rFonts w:ascii="Times New Roman" w:hAnsi="Times New Roman" w:cs="Times New Roman"/>
          <w:sz w:val="22"/>
          <w:szCs w:val="22"/>
        </w:rPr>
        <w:t xml:space="preserve">SZB </w:t>
      </w:r>
      <w:r w:rsidRPr="004C7BDF">
        <w:rPr>
          <w:rFonts w:ascii="Times New Roman" w:hAnsi="Times New Roman" w:cs="Times New Roman"/>
          <w:sz w:val="22"/>
          <w:szCs w:val="22"/>
        </w:rPr>
        <w:t xml:space="preserve">vyúčtováva akciu v zmysle ustanovení tejto smernice, náhrada mu zaň nepatrí. </w:t>
      </w:r>
    </w:p>
    <w:p w:rsidR="004C7BDF" w:rsidRDefault="004C7BDF" w:rsidP="004C7BDF">
      <w:pPr>
        <w:pStyle w:val="Default"/>
        <w:spacing w:line="360" w:lineRule="auto"/>
        <w:ind w:left="720"/>
        <w:jc w:val="both"/>
        <w:rPr>
          <w:sz w:val="22"/>
          <w:szCs w:val="22"/>
        </w:rPr>
      </w:pPr>
    </w:p>
    <w:p w:rsidR="004C7BDF" w:rsidRPr="003E0CF6" w:rsidRDefault="004C7BDF" w:rsidP="004C7BDF">
      <w:pPr>
        <w:jc w:val="center"/>
        <w:rPr>
          <w:rFonts w:ascii="Times New Roman"/>
          <w:b/>
        </w:rPr>
      </w:pPr>
      <w:r w:rsidRPr="003E0CF6">
        <w:rPr>
          <w:rFonts w:ascii="Times New Roman"/>
          <w:b/>
        </w:rPr>
        <w:t>ČASŤ I</w:t>
      </w:r>
      <w:r>
        <w:rPr>
          <w:rFonts w:ascii="Times New Roman"/>
          <w:b/>
        </w:rPr>
        <w:t>II</w:t>
      </w:r>
      <w:r w:rsidRPr="003E0CF6">
        <w:rPr>
          <w:rFonts w:ascii="Times New Roman"/>
          <w:b/>
        </w:rPr>
        <w:t>.</w:t>
      </w:r>
    </w:p>
    <w:p w:rsidR="00B62DC9" w:rsidRDefault="00B62DC9" w:rsidP="004C7BDF">
      <w:pPr>
        <w:jc w:val="center"/>
        <w:rPr>
          <w:rFonts w:ascii="Times New Roman"/>
          <w:sz w:val="28"/>
          <w:szCs w:val="28"/>
        </w:rPr>
      </w:pPr>
      <w:r w:rsidRPr="004C7BDF">
        <w:rPr>
          <w:rFonts w:ascii="Times New Roman"/>
          <w:b/>
        </w:rPr>
        <w:t>NÁHRADA NÁKLADOV PRI AKCIÁCH V ZAHRANIČÍ</w:t>
      </w:r>
    </w:p>
    <w:p w:rsidR="00B62DC9" w:rsidRDefault="00B62DC9" w:rsidP="004C7BDF">
      <w:pPr>
        <w:jc w:val="center"/>
        <w:rPr>
          <w:rFonts w:ascii="Times New Roman"/>
          <w:sz w:val="23"/>
          <w:szCs w:val="23"/>
        </w:rPr>
      </w:pPr>
      <w:r w:rsidRPr="004C7BDF">
        <w:rPr>
          <w:rFonts w:ascii="Times New Roman"/>
          <w:b/>
        </w:rPr>
        <w:t>Článok</w:t>
      </w:r>
      <w:r>
        <w:rPr>
          <w:rFonts w:ascii="Times New Roman"/>
          <w:b/>
          <w:bCs/>
          <w:sz w:val="23"/>
          <w:szCs w:val="23"/>
        </w:rPr>
        <w:t xml:space="preserve"> 5 </w:t>
      </w:r>
    </w:p>
    <w:p w:rsidR="00B62DC9" w:rsidRDefault="00B62DC9" w:rsidP="004C7BDF">
      <w:pPr>
        <w:jc w:val="center"/>
        <w:rPr>
          <w:rFonts w:ascii="Times New Roman"/>
          <w:sz w:val="23"/>
          <w:szCs w:val="23"/>
        </w:rPr>
      </w:pPr>
      <w:r w:rsidRPr="004C7BDF">
        <w:rPr>
          <w:rFonts w:ascii="Times New Roman"/>
          <w:b/>
        </w:rPr>
        <w:t>Všeobecné</w:t>
      </w:r>
      <w:r>
        <w:rPr>
          <w:rFonts w:ascii="Times New Roman"/>
          <w:b/>
          <w:bCs/>
          <w:sz w:val="23"/>
          <w:szCs w:val="23"/>
        </w:rPr>
        <w:t xml:space="preserve"> ustanovenia </w:t>
      </w:r>
    </w:p>
    <w:p w:rsidR="00B62DC9" w:rsidRDefault="00B62DC9" w:rsidP="004C7BDF">
      <w:pPr>
        <w:pStyle w:val="Default"/>
        <w:spacing w:line="360" w:lineRule="auto"/>
        <w:ind w:left="708"/>
        <w:jc w:val="both"/>
        <w:rPr>
          <w:rFonts w:ascii="Times New Roman" w:hAnsi="Times New Roman" w:cs="Times New Roman"/>
          <w:sz w:val="22"/>
          <w:szCs w:val="22"/>
        </w:rPr>
      </w:pPr>
      <w:r w:rsidRPr="004C7BDF">
        <w:rPr>
          <w:rFonts w:ascii="Times New Roman" w:hAnsi="Times New Roman" w:cs="Times New Roman"/>
          <w:sz w:val="22"/>
          <w:szCs w:val="22"/>
        </w:rPr>
        <w:t xml:space="preserve">Pri akciách v zahraničí organizovaných alebo financovaných </w:t>
      </w:r>
      <w:r w:rsidR="004C7BDF" w:rsidRPr="004C7BDF">
        <w:rPr>
          <w:rFonts w:ascii="Times New Roman" w:hAnsi="Times New Roman" w:cs="Times New Roman"/>
          <w:sz w:val="22"/>
          <w:szCs w:val="22"/>
        </w:rPr>
        <w:t>SZB</w:t>
      </w:r>
      <w:r w:rsidRPr="004C7BDF">
        <w:rPr>
          <w:rFonts w:ascii="Times New Roman" w:hAnsi="Times New Roman" w:cs="Times New Roman"/>
          <w:sz w:val="22"/>
          <w:szCs w:val="22"/>
        </w:rPr>
        <w:t xml:space="preserve"> sa náhrady účastníkom akcií v zmysle ustanovení tejto smernice poskytujú a zúčtovávajú podľa zákona o cestovných náhradách a tejto smernice. </w:t>
      </w:r>
    </w:p>
    <w:p w:rsidR="008B5DEF" w:rsidRPr="004C7BDF" w:rsidRDefault="008B5DEF" w:rsidP="004C7BDF">
      <w:pPr>
        <w:pStyle w:val="Default"/>
        <w:spacing w:line="360" w:lineRule="auto"/>
        <w:ind w:left="708"/>
        <w:jc w:val="both"/>
        <w:rPr>
          <w:sz w:val="22"/>
          <w:szCs w:val="22"/>
        </w:rPr>
      </w:pPr>
    </w:p>
    <w:p w:rsidR="00B62DC9" w:rsidRDefault="00B62DC9" w:rsidP="004C7BDF">
      <w:pPr>
        <w:jc w:val="center"/>
        <w:rPr>
          <w:rFonts w:ascii="Times New Roman"/>
          <w:sz w:val="23"/>
          <w:szCs w:val="23"/>
        </w:rPr>
      </w:pPr>
      <w:r w:rsidRPr="004C7BDF">
        <w:rPr>
          <w:rFonts w:ascii="Times New Roman"/>
          <w:b/>
        </w:rPr>
        <w:t>Článok</w:t>
      </w:r>
      <w:r>
        <w:rPr>
          <w:rFonts w:ascii="Times New Roman"/>
          <w:b/>
          <w:bCs/>
          <w:sz w:val="23"/>
          <w:szCs w:val="23"/>
        </w:rPr>
        <w:t xml:space="preserve"> 6 </w:t>
      </w:r>
    </w:p>
    <w:p w:rsidR="00B62DC9" w:rsidRDefault="00B62DC9" w:rsidP="004737E8">
      <w:pPr>
        <w:jc w:val="center"/>
        <w:rPr>
          <w:rFonts w:ascii="Times New Roman"/>
          <w:sz w:val="23"/>
          <w:szCs w:val="23"/>
        </w:rPr>
      </w:pPr>
      <w:r w:rsidRPr="004C7BDF">
        <w:rPr>
          <w:rFonts w:ascii="Times New Roman"/>
          <w:b/>
        </w:rPr>
        <w:t>Stravné</w:t>
      </w:r>
    </w:p>
    <w:p w:rsidR="004C7BDF" w:rsidRDefault="00B62DC9" w:rsidP="00AB7B4C">
      <w:pPr>
        <w:pStyle w:val="Default"/>
        <w:numPr>
          <w:ilvl w:val="0"/>
          <w:numId w:val="21"/>
        </w:numPr>
        <w:spacing w:line="360" w:lineRule="auto"/>
        <w:jc w:val="both"/>
        <w:rPr>
          <w:rFonts w:ascii="Times New Roman" w:hAnsi="Times New Roman" w:cs="Times New Roman"/>
          <w:sz w:val="23"/>
          <w:szCs w:val="23"/>
        </w:rPr>
      </w:pPr>
      <w:r w:rsidRPr="004C7BDF">
        <w:rPr>
          <w:rFonts w:ascii="Times New Roman" w:hAnsi="Times New Roman" w:cs="Times New Roman"/>
          <w:sz w:val="22"/>
          <w:szCs w:val="22"/>
        </w:rPr>
        <w:t>Pri akcii v zahraničí patrí osobe, na ktorú sa vzťahuje táto smernica, za každý kalendárny deň akcie v zahraničí stravné v cudzej mene, ktoré je ustanovené v závislosti od času trvania akcie mimo územia Slovenskej republiky v kalendárnom dni, pričom čas trvania akcie mimo územia Slovenskej republiky je rozdelený na časové pásma:</w:t>
      </w:r>
      <w:r>
        <w:rPr>
          <w:rFonts w:ascii="Times New Roman" w:hAnsi="Times New Roman" w:cs="Times New Roman"/>
          <w:sz w:val="23"/>
          <w:szCs w:val="23"/>
        </w:rPr>
        <w:t xml:space="preserve"> </w:t>
      </w:r>
    </w:p>
    <w:p w:rsidR="004C7BDF" w:rsidRPr="004737E8" w:rsidRDefault="00B62DC9" w:rsidP="00AB7B4C">
      <w:pPr>
        <w:pStyle w:val="Default"/>
        <w:numPr>
          <w:ilvl w:val="0"/>
          <w:numId w:val="22"/>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do 6 hodín vrátane, </w:t>
      </w:r>
    </w:p>
    <w:p w:rsidR="004C7BDF" w:rsidRPr="004737E8" w:rsidRDefault="00B62DC9" w:rsidP="00AB7B4C">
      <w:pPr>
        <w:pStyle w:val="Default"/>
        <w:numPr>
          <w:ilvl w:val="0"/>
          <w:numId w:val="22"/>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nad 6 hodín až do 12 hodín, </w:t>
      </w:r>
    </w:p>
    <w:p w:rsidR="00B62DC9" w:rsidRPr="004737E8" w:rsidRDefault="00B62DC9" w:rsidP="00AB7B4C">
      <w:pPr>
        <w:pStyle w:val="Default"/>
        <w:numPr>
          <w:ilvl w:val="0"/>
          <w:numId w:val="22"/>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nad 12 hodín. </w:t>
      </w:r>
    </w:p>
    <w:p w:rsidR="00B62DC9" w:rsidRPr="004737E8" w:rsidRDefault="00B62DC9" w:rsidP="00AB7B4C">
      <w:pPr>
        <w:pStyle w:val="Default"/>
        <w:numPr>
          <w:ilvl w:val="1"/>
          <w:numId w:val="1"/>
        </w:numPr>
        <w:rPr>
          <w:rFonts w:ascii="Times New Roman" w:hAnsi="Times New Roman" w:cs="Times New Roman"/>
          <w:sz w:val="23"/>
          <w:szCs w:val="23"/>
        </w:rPr>
      </w:pPr>
    </w:p>
    <w:p w:rsidR="00B62DC9" w:rsidRPr="004737E8" w:rsidRDefault="00B62DC9" w:rsidP="00AB7B4C">
      <w:pPr>
        <w:pStyle w:val="Default"/>
        <w:numPr>
          <w:ilvl w:val="0"/>
          <w:numId w:val="21"/>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Základné sadzby stravného v cudzej mene pre časové pásma ustanovuje opatrenie, ktoré vydáva Ministerstvo financií Slovenskej republiky vždy pre nasledujúci kalendárny rok. </w:t>
      </w:r>
    </w:p>
    <w:p w:rsidR="004737E8" w:rsidRPr="004737E8" w:rsidRDefault="00B62DC9" w:rsidP="00AB7B4C">
      <w:pPr>
        <w:pStyle w:val="Default"/>
        <w:numPr>
          <w:ilvl w:val="0"/>
          <w:numId w:val="21"/>
        </w:numPr>
        <w:spacing w:line="360" w:lineRule="auto"/>
        <w:jc w:val="both"/>
        <w:rPr>
          <w:sz w:val="23"/>
          <w:szCs w:val="23"/>
        </w:rPr>
      </w:pPr>
      <w:r w:rsidRPr="004737E8">
        <w:rPr>
          <w:rFonts w:ascii="Times New Roman" w:hAnsi="Times New Roman" w:cs="Times New Roman"/>
          <w:sz w:val="22"/>
          <w:szCs w:val="22"/>
        </w:rPr>
        <w:t>Ak akcia v zahraničí mimo územia Slovenskej republiky trvá v kalendárnom dni:</w:t>
      </w:r>
      <w:r>
        <w:rPr>
          <w:rFonts w:ascii="Times New Roman" w:hAnsi="Times New Roman" w:cs="Times New Roman"/>
          <w:sz w:val="23"/>
          <w:szCs w:val="23"/>
        </w:rPr>
        <w:t xml:space="preserve"> </w:t>
      </w:r>
    </w:p>
    <w:p w:rsidR="004737E8" w:rsidRPr="004737E8" w:rsidRDefault="00B62DC9" w:rsidP="00AB7B4C">
      <w:pPr>
        <w:pStyle w:val="Default"/>
        <w:numPr>
          <w:ilvl w:val="0"/>
          <w:numId w:val="23"/>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do 6 hodín vrátane, patrí osobe, na ktorú sa vzťahuje táto smernica, stravné vo výške 25 % základnej sadzby stravného, </w:t>
      </w:r>
    </w:p>
    <w:p w:rsidR="004737E8" w:rsidRPr="004737E8" w:rsidRDefault="00B62DC9" w:rsidP="00AB7B4C">
      <w:pPr>
        <w:pStyle w:val="Default"/>
        <w:numPr>
          <w:ilvl w:val="0"/>
          <w:numId w:val="23"/>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nad 6 hodín až do 12 hodín, patrí osobe, na ktorú sa vzťahuje táto smernica, stravné vo výške 50 % základnej sadzby stravného, </w:t>
      </w:r>
    </w:p>
    <w:p w:rsidR="00B62DC9" w:rsidRPr="004737E8" w:rsidRDefault="00B62DC9" w:rsidP="00AB7B4C">
      <w:pPr>
        <w:pStyle w:val="Default"/>
        <w:numPr>
          <w:ilvl w:val="0"/>
          <w:numId w:val="23"/>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nad 12 hodín, patrí osobe, na ktorú sa vzťahuje táto smernica, stravné v sume základnej sadzby stravného, </w:t>
      </w:r>
    </w:p>
    <w:p w:rsidR="004737E8" w:rsidRPr="004737E8" w:rsidRDefault="00B62DC9" w:rsidP="00AB7B4C">
      <w:pPr>
        <w:pStyle w:val="Default"/>
        <w:numPr>
          <w:ilvl w:val="0"/>
          <w:numId w:val="21"/>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Stravné v cudzej mene za kalendárny deň sa osobe, na ktorú sa vzťahuje táto smernica, poskytuje v mene a vo výške stravného pre krajinu, v ktorej osoba, ktorú sa vzťahuje táto smernica, strávi v kalendárnom dni najviac hodín. </w:t>
      </w:r>
    </w:p>
    <w:p w:rsidR="004737E8" w:rsidRPr="004737E8" w:rsidRDefault="00B62DC9" w:rsidP="00AB7B4C">
      <w:pPr>
        <w:pStyle w:val="Default"/>
        <w:numPr>
          <w:ilvl w:val="0"/>
          <w:numId w:val="21"/>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Ak je pri zahraničnej akcii v doklade o ubytovaní osoby, na ktorú sa vzťahuje táto smernica, preukázané poskytnutie raňajok, bude tejto osobe poskytnuté stravné znížené o: </w:t>
      </w:r>
    </w:p>
    <w:p w:rsidR="004737E8" w:rsidRPr="004737E8" w:rsidRDefault="00B62DC9" w:rsidP="00AB7B4C">
      <w:pPr>
        <w:pStyle w:val="Default"/>
        <w:numPr>
          <w:ilvl w:val="0"/>
          <w:numId w:val="24"/>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preukázanú sumu za poskytnuté raňajky, </w:t>
      </w:r>
    </w:p>
    <w:p w:rsidR="004737E8" w:rsidRDefault="00B62DC9" w:rsidP="00AB7B4C">
      <w:pPr>
        <w:pStyle w:val="Default"/>
        <w:numPr>
          <w:ilvl w:val="0"/>
          <w:numId w:val="24"/>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20 %, ak preukázaná suma výdavku za poskytnuté raňajky je vyššia ako 25 % zo stravného </w:t>
      </w:r>
      <w:r w:rsidR="004737E8" w:rsidRPr="004737E8">
        <w:rPr>
          <w:rFonts w:ascii="Times New Roman" w:hAnsi="Times New Roman" w:cs="Times New Roman"/>
          <w:sz w:val="22"/>
          <w:szCs w:val="22"/>
        </w:rPr>
        <w:t xml:space="preserve"> </w:t>
      </w:r>
      <w:r w:rsidRPr="004737E8">
        <w:rPr>
          <w:rFonts w:ascii="Times New Roman" w:hAnsi="Times New Roman" w:cs="Times New Roman"/>
          <w:sz w:val="22"/>
          <w:szCs w:val="22"/>
        </w:rPr>
        <w:t xml:space="preserve">alebo ak suma výdavku za poskytnuté raňajky nie je vyčíslená. </w:t>
      </w:r>
    </w:p>
    <w:p w:rsidR="00B62DC9" w:rsidRPr="004737E8" w:rsidRDefault="00B62DC9" w:rsidP="00AB7B4C">
      <w:pPr>
        <w:pStyle w:val="Default"/>
        <w:numPr>
          <w:ilvl w:val="0"/>
          <w:numId w:val="21"/>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Osobe, na ktorú sa vzťahuje táto smernica, nie je možné stravné poskytnúť súbežne v cudzej mene a v eurách. Stravné v cudzej mene prislúcha osobe, na ktorú sa vzťahuje táto smernica, až od doby prekročenia štátnej hranice Slovenskej republiky. </w:t>
      </w:r>
    </w:p>
    <w:p w:rsidR="00B62DC9" w:rsidRDefault="00B62DC9" w:rsidP="00B62DC9">
      <w:pPr>
        <w:pStyle w:val="Default"/>
        <w:rPr>
          <w:sz w:val="23"/>
          <w:szCs w:val="23"/>
        </w:rPr>
      </w:pPr>
    </w:p>
    <w:p w:rsidR="00B62DC9" w:rsidRDefault="00B62DC9" w:rsidP="004737E8">
      <w:pPr>
        <w:jc w:val="center"/>
        <w:rPr>
          <w:rFonts w:ascii="Times New Roman"/>
          <w:sz w:val="23"/>
          <w:szCs w:val="23"/>
        </w:rPr>
      </w:pPr>
      <w:r w:rsidRPr="004737E8">
        <w:rPr>
          <w:rFonts w:ascii="Times New Roman"/>
          <w:b/>
        </w:rPr>
        <w:t>Článok</w:t>
      </w:r>
      <w:r>
        <w:rPr>
          <w:rFonts w:ascii="Times New Roman"/>
          <w:b/>
          <w:bCs/>
          <w:sz w:val="23"/>
          <w:szCs w:val="23"/>
        </w:rPr>
        <w:t xml:space="preserve"> 7 </w:t>
      </w:r>
    </w:p>
    <w:p w:rsidR="00B62DC9" w:rsidRDefault="00B62DC9" w:rsidP="004737E8">
      <w:pPr>
        <w:jc w:val="center"/>
        <w:rPr>
          <w:sz w:val="23"/>
          <w:szCs w:val="23"/>
        </w:rPr>
      </w:pPr>
      <w:r>
        <w:rPr>
          <w:rFonts w:ascii="Times New Roman"/>
          <w:b/>
          <w:bCs/>
          <w:sz w:val="23"/>
          <w:szCs w:val="23"/>
        </w:rPr>
        <w:t xml:space="preserve">Preddavky na </w:t>
      </w:r>
      <w:r w:rsidRPr="004737E8">
        <w:rPr>
          <w:rFonts w:ascii="Times New Roman"/>
          <w:b/>
        </w:rPr>
        <w:t>ubytovanie</w:t>
      </w:r>
      <w:r>
        <w:rPr>
          <w:rFonts w:ascii="Times New Roman"/>
          <w:b/>
          <w:bCs/>
          <w:sz w:val="23"/>
          <w:szCs w:val="23"/>
        </w:rPr>
        <w:t xml:space="preserve">, cestovné výdavky, pohonné látky a vedľajšie výdavky </w:t>
      </w:r>
    </w:p>
    <w:p w:rsidR="004737E8" w:rsidRDefault="00B62DC9" w:rsidP="00AB7B4C">
      <w:pPr>
        <w:pStyle w:val="Default"/>
        <w:numPr>
          <w:ilvl w:val="0"/>
          <w:numId w:val="25"/>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Preddavky na ubytovanie, cestovné výdavky, pohonné látky a vedľajšie výdavky možno poskytnúť účastníkom akcie len so súhlasom generálneho sekretára </w:t>
      </w:r>
      <w:r w:rsidR="004737E8" w:rsidRPr="004737E8">
        <w:rPr>
          <w:rFonts w:ascii="Times New Roman" w:hAnsi="Times New Roman" w:cs="Times New Roman"/>
          <w:sz w:val="22"/>
          <w:szCs w:val="22"/>
        </w:rPr>
        <w:t>SZB</w:t>
      </w:r>
      <w:r w:rsidRPr="004737E8">
        <w:rPr>
          <w:rFonts w:ascii="Times New Roman" w:hAnsi="Times New Roman" w:cs="Times New Roman"/>
          <w:sz w:val="22"/>
          <w:szCs w:val="22"/>
        </w:rPr>
        <w:t xml:space="preserve">. </w:t>
      </w:r>
    </w:p>
    <w:p w:rsidR="004737E8" w:rsidRDefault="00B62DC9" w:rsidP="00AB7B4C">
      <w:pPr>
        <w:pStyle w:val="Default"/>
        <w:numPr>
          <w:ilvl w:val="0"/>
          <w:numId w:val="25"/>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Výšku preddavku a podmienky jeho použitia sa určia v závislosti od druhu akcie organizovanej alebo financovanej </w:t>
      </w:r>
      <w:r w:rsidR="004737E8" w:rsidRPr="004737E8">
        <w:rPr>
          <w:rFonts w:ascii="Times New Roman" w:hAnsi="Times New Roman" w:cs="Times New Roman"/>
          <w:sz w:val="22"/>
          <w:szCs w:val="22"/>
        </w:rPr>
        <w:t>SZB</w:t>
      </w:r>
      <w:r w:rsidRPr="004737E8">
        <w:rPr>
          <w:rFonts w:ascii="Times New Roman" w:hAnsi="Times New Roman" w:cs="Times New Roman"/>
          <w:sz w:val="22"/>
          <w:szCs w:val="22"/>
        </w:rPr>
        <w:t xml:space="preserve">. </w:t>
      </w:r>
    </w:p>
    <w:p w:rsidR="00B62DC9" w:rsidRDefault="00B62DC9" w:rsidP="00AB7B4C">
      <w:pPr>
        <w:pStyle w:val="Default"/>
        <w:numPr>
          <w:ilvl w:val="0"/>
          <w:numId w:val="25"/>
        </w:numPr>
        <w:spacing w:line="360" w:lineRule="auto"/>
        <w:jc w:val="both"/>
        <w:rPr>
          <w:rFonts w:ascii="Times New Roman" w:hAnsi="Times New Roman" w:cs="Times New Roman"/>
          <w:sz w:val="22"/>
          <w:szCs w:val="22"/>
        </w:rPr>
      </w:pPr>
      <w:r w:rsidRPr="004737E8">
        <w:rPr>
          <w:rFonts w:ascii="Times New Roman" w:hAnsi="Times New Roman" w:cs="Times New Roman"/>
          <w:sz w:val="22"/>
          <w:szCs w:val="22"/>
        </w:rPr>
        <w:t xml:space="preserve">Pri použití cestného motorového vozidla pri ceste do zahraničia je potrebný predchádzajúci súhlas subjektu, ktorý pri akcii organizovanej alebo financovanej </w:t>
      </w:r>
      <w:r w:rsidR="004737E8" w:rsidRPr="004737E8">
        <w:rPr>
          <w:rFonts w:ascii="Times New Roman" w:hAnsi="Times New Roman" w:cs="Times New Roman"/>
          <w:sz w:val="22"/>
          <w:szCs w:val="22"/>
        </w:rPr>
        <w:t xml:space="preserve">SZB </w:t>
      </w:r>
      <w:r w:rsidRPr="004737E8">
        <w:rPr>
          <w:rFonts w:ascii="Times New Roman" w:hAnsi="Times New Roman" w:cs="Times New Roman"/>
          <w:sz w:val="22"/>
          <w:szCs w:val="22"/>
        </w:rPr>
        <w:t>vyúčtováva akciu v zmy</w:t>
      </w:r>
      <w:r w:rsidR="004737E8" w:rsidRPr="004737E8">
        <w:rPr>
          <w:rFonts w:ascii="Times New Roman" w:hAnsi="Times New Roman" w:cs="Times New Roman"/>
          <w:sz w:val="22"/>
          <w:szCs w:val="22"/>
        </w:rPr>
        <w:t xml:space="preserve">sle ustanovení tejto smernice. </w:t>
      </w:r>
    </w:p>
    <w:p w:rsidR="004737E8" w:rsidRPr="004737E8" w:rsidRDefault="004737E8" w:rsidP="004737E8">
      <w:pPr>
        <w:pStyle w:val="Default"/>
        <w:spacing w:line="360" w:lineRule="auto"/>
        <w:ind w:left="720"/>
        <w:jc w:val="both"/>
        <w:rPr>
          <w:rFonts w:ascii="Times New Roman" w:hAnsi="Times New Roman" w:cs="Times New Roman"/>
          <w:sz w:val="22"/>
          <w:szCs w:val="22"/>
        </w:rPr>
      </w:pPr>
    </w:p>
    <w:p w:rsidR="004737E8" w:rsidRPr="004737E8" w:rsidRDefault="004737E8" w:rsidP="004737E8">
      <w:pPr>
        <w:pStyle w:val="Default"/>
        <w:spacing w:line="360" w:lineRule="auto"/>
        <w:ind w:left="708"/>
        <w:jc w:val="both"/>
        <w:rPr>
          <w:rFonts w:ascii="Times New Roman" w:hAnsi="Times New Roman" w:cs="Times New Roman"/>
          <w:sz w:val="22"/>
          <w:szCs w:val="22"/>
        </w:rPr>
      </w:pPr>
    </w:p>
    <w:p w:rsidR="00B62DC9" w:rsidRDefault="004737E8" w:rsidP="004737E8">
      <w:pPr>
        <w:jc w:val="center"/>
        <w:rPr>
          <w:rFonts w:ascii="Times New Roman"/>
          <w:sz w:val="28"/>
          <w:szCs w:val="28"/>
        </w:rPr>
      </w:pPr>
      <w:r>
        <w:rPr>
          <w:rFonts w:ascii="Times New Roman"/>
          <w:b/>
        </w:rPr>
        <w:t>ČASŤ IV.</w:t>
      </w:r>
    </w:p>
    <w:p w:rsidR="00B62DC9" w:rsidRPr="004737E8" w:rsidRDefault="00B62DC9" w:rsidP="004737E8">
      <w:pPr>
        <w:jc w:val="center"/>
        <w:rPr>
          <w:rFonts w:ascii="Times New Roman"/>
          <w:b/>
        </w:rPr>
      </w:pPr>
      <w:r w:rsidRPr="004737E8">
        <w:rPr>
          <w:rFonts w:ascii="Times New Roman"/>
          <w:b/>
        </w:rPr>
        <w:t xml:space="preserve">ZÁVEREČNÉ USTANOVENIA </w:t>
      </w:r>
    </w:p>
    <w:p w:rsidR="00B62DC9" w:rsidRDefault="00B62DC9" w:rsidP="004737E8">
      <w:pPr>
        <w:jc w:val="center"/>
        <w:rPr>
          <w:rFonts w:ascii="Times New Roman"/>
          <w:sz w:val="23"/>
          <w:szCs w:val="23"/>
        </w:rPr>
      </w:pPr>
      <w:r w:rsidRPr="004737E8">
        <w:rPr>
          <w:rFonts w:ascii="Times New Roman"/>
          <w:b/>
        </w:rPr>
        <w:t>Článok</w:t>
      </w:r>
      <w:r>
        <w:rPr>
          <w:rFonts w:ascii="Times New Roman"/>
          <w:b/>
          <w:bCs/>
          <w:sz w:val="23"/>
          <w:szCs w:val="23"/>
        </w:rPr>
        <w:t xml:space="preserve"> </w:t>
      </w:r>
      <w:r w:rsidR="00551722">
        <w:rPr>
          <w:rFonts w:ascii="Times New Roman"/>
          <w:b/>
          <w:bCs/>
          <w:sz w:val="23"/>
          <w:szCs w:val="23"/>
        </w:rPr>
        <w:t>8</w:t>
      </w:r>
      <w:r>
        <w:rPr>
          <w:rFonts w:ascii="Times New Roman"/>
          <w:b/>
          <w:bCs/>
          <w:sz w:val="23"/>
          <w:szCs w:val="23"/>
        </w:rPr>
        <w:t xml:space="preserve"> </w:t>
      </w:r>
    </w:p>
    <w:p w:rsidR="00B62DC9" w:rsidRPr="00B10E71" w:rsidRDefault="00B62DC9" w:rsidP="00B10E71">
      <w:pPr>
        <w:pStyle w:val="Default"/>
        <w:spacing w:line="360" w:lineRule="auto"/>
        <w:ind w:left="708"/>
        <w:jc w:val="both"/>
        <w:rPr>
          <w:sz w:val="22"/>
          <w:szCs w:val="22"/>
        </w:rPr>
      </w:pPr>
      <w:r w:rsidRPr="00551722">
        <w:rPr>
          <w:rFonts w:ascii="Times New Roman" w:hAnsi="Times New Roman" w:cs="Times New Roman"/>
          <w:sz w:val="22"/>
          <w:szCs w:val="22"/>
        </w:rPr>
        <w:t xml:space="preserve">Táto smernica bola schválená na zasadnutí VV </w:t>
      </w:r>
      <w:r w:rsidR="004737E8" w:rsidRPr="00551722">
        <w:rPr>
          <w:rFonts w:ascii="Times New Roman" w:hAnsi="Times New Roman" w:cs="Times New Roman"/>
          <w:sz w:val="22"/>
          <w:szCs w:val="22"/>
        </w:rPr>
        <w:t xml:space="preserve">SZB </w:t>
      </w:r>
      <w:r w:rsidRPr="00551722">
        <w:rPr>
          <w:rFonts w:ascii="Times New Roman" w:hAnsi="Times New Roman" w:cs="Times New Roman"/>
          <w:sz w:val="22"/>
          <w:szCs w:val="22"/>
        </w:rPr>
        <w:t xml:space="preserve">konanom dňa </w:t>
      </w:r>
      <w:r w:rsidR="00551722" w:rsidRPr="00551722">
        <w:rPr>
          <w:rFonts w:ascii="Times New Roman" w:hAnsi="Times New Roman" w:cs="Times New Roman"/>
          <w:sz w:val="22"/>
          <w:szCs w:val="22"/>
        </w:rPr>
        <w:t>28</w:t>
      </w:r>
      <w:r w:rsidRPr="00551722">
        <w:rPr>
          <w:rFonts w:ascii="Times New Roman" w:hAnsi="Times New Roman" w:cs="Times New Roman"/>
          <w:sz w:val="22"/>
          <w:szCs w:val="22"/>
        </w:rPr>
        <w:t>.0</w:t>
      </w:r>
      <w:r w:rsidR="00551722" w:rsidRPr="00551722">
        <w:rPr>
          <w:rFonts w:ascii="Times New Roman" w:hAnsi="Times New Roman" w:cs="Times New Roman"/>
          <w:sz w:val="22"/>
          <w:szCs w:val="22"/>
        </w:rPr>
        <w:t>9</w:t>
      </w:r>
      <w:r w:rsidRPr="00551722">
        <w:rPr>
          <w:rFonts w:ascii="Times New Roman" w:hAnsi="Times New Roman" w:cs="Times New Roman"/>
          <w:sz w:val="22"/>
          <w:szCs w:val="22"/>
        </w:rPr>
        <w:t>.201</w:t>
      </w:r>
      <w:r w:rsidR="00551722" w:rsidRPr="00551722">
        <w:rPr>
          <w:rFonts w:ascii="Times New Roman" w:hAnsi="Times New Roman" w:cs="Times New Roman"/>
          <w:sz w:val="22"/>
          <w:szCs w:val="22"/>
        </w:rPr>
        <w:t>8</w:t>
      </w:r>
      <w:r w:rsidRPr="00551722">
        <w:rPr>
          <w:rFonts w:ascii="Times New Roman" w:hAnsi="Times New Roman" w:cs="Times New Roman"/>
          <w:sz w:val="22"/>
          <w:szCs w:val="22"/>
        </w:rPr>
        <w:t xml:space="preserve">, účinnosť nadobúda dňa </w:t>
      </w:r>
      <w:r w:rsidR="00551722" w:rsidRPr="00551722">
        <w:rPr>
          <w:rFonts w:ascii="Times New Roman" w:hAnsi="Times New Roman" w:cs="Times New Roman"/>
          <w:sz w:val="22"/>
          <w:szCs w:val="22"/>
        </w:rPr>
        <w:t>28.09.2018</w:t>
      </w:r>
      <w:r w:rsidRPr="00551722">
        <w:rPr>
          <w:rFonts w:ascii="Times New Roman" w:hAnsi="Times New Roman" w:cs="Times New Roman"/>
          <w:sz w:val="22"/>
          <w:szCs w:val="22"/>
        </w:rPr>
        <w:t xml:space="preserve">. </w:t>
      </w:r>
    </w:p>
    <w:p w:rsidR="00B62DC9" w:rsidRDefault="00B62DC9" w:rsidP="00B10E71">
      <w:pPr>
        <w:pStyle w:val="Default"/>
        <w:spacing w:line="360" w:lineRule="auto"/>
        <w:ind w:firstLine="708"/>
        <w:jc w:val="both"/>
        <w:rPr>
          <w:rFonts w:ascii="Times New Roman" w:hAnsi="Times New Roman" w:cs="Times New Roman"/>
          <w:sz w:val="22"/>
          <w:szCs w:val="22"/>
        </w:rPr>
      </w:pPr>
      <w:r w:rsidRPr="00B10E71">
        <w:rPr>
          <w:rFonts w:ascii="Times New Roman" w:hAnsi="Times New Roman" w:cs="Times New Roman"/>
          <w:sz w:val="22"/>
          <w:szCs w:val="22"/>
        </w:rPr>
        <w:t xml:space="preserve">Prílohy: vzory tlačív </w:t>
      </w:r>
    </w:p>
    <w:p w:rsidR="00B10E71" w:rsidRPr="00B10E71" w:rsidRDefault="00B10E71" w:rsidP="00AB7B4C">
      <w:pPr>
        <w:pStyle w:val="Default"/>
        <w:numPr>
          <w:ilvl w:val="0"/>
          <w:numId w:val="26"/>
        </w:numPr>
        <w:spacing w:line="360" w:lineRule="auto"/>
        <w:jc w:val="both"/>
        <w:rPr>
          <w:rFonts w:ascii="Times New Roman" w:hAnsi="Times New Roman" w:cs="Times New Roman"/>
          <w:sz w:val="22"/>
          <w:szCs w:val="22"/>
        </w:rPr>
      </w:pPr>
      <w:r w:rsidRPr="00B10E71">
        <w:rPr>
          <w:rFonts w:ascii="Times New Roman" w:hAnsi="Times New Roman" w:cs="Times New Roman"/>
          <w:sz w:val="22"/>
          <w:szCs w:val="22"/>
        </w:rPr>
        <w:t>Cestovný príkaz</w:t>
      </w:r>
    </w:p>
    <w:p w:rsidR="00B10E71" w:rsidRPr="00B10E71" w:rsidRDefault="00B10E71" w:rsidP="00AB7B4C">
      <w:pPr>
        <w:pStyle w:val="Default"/>
        <w:numPr>
          <w:ilvl w:val="0"/>
          <w:numId w:val="26"/>
        </w:numPr>
        <w:spacing w:line="360" w:lineRule="auto"/>
        <w:jc w:val="both"/>
        <w:rPr>
          <w:rFonts w:ascii="Times New Roman" w:hAnsi="Times New Roman" w:cs="Times New Roman"/>
          <w:sz w:val="22"/>
          <w:szCs w:val="22"/>
        </w:rPr>
      </w:pPr>
      <w:r w:rsidRPr="00B10E71">
        <w:rPr>
          <w:rFonts w:ascii="Times New Roman" w:hAnsi="Times New Roman" w:cs="Times New Roman"/>
          <w:sz w:val="22"/>
          <w:szCs w:val="22"/>
        </w:rPr>
        <w:t>Hromadné vyúčtovanie cestovných príkazov</w:t>
      </w:r>
    </w:p>
    <w:p w:rsidR="00B10E71" w:rsidRDefault="00B10E71" w:rsidP="00AB7B4C">
      <w:pPr>
        <w:pStyle w:val="Default"/>
        <w:numPr>
          <w:ilvl w:val="0"/>
          <w:numId w:val="26"/>
        </w:numPr>
        <w:spacing w:line="360" w:lineRule="auto"/>
        <w:jc w:val="both"/>
        <w:rPr>
          <w:rFonts w:ascii="Times New Roman" w:hAnsi="Times New Roman" w:cs="Times New Roman"/>
          <w:sz w:val="22"/>
          <w:szCs w:val="22"/>
        </w:rPr>
      </w:pPr>
      <w:r w:rsidRPr="00B10E71">
        <w:rPr>
          <w:rFonts w:ascii="Times New Roman" w:hAnsi="Times New Roman" w:cs="Times New Roman"/>
          <w:sz w:val="22"/>
          <w:szCs w:val="22"/>
        </w:rPr>
        <w:t>Vyúčtovanie pracovnej cesty</w:t>
      </w:r>
    </w:p>
    <w:p w:rsidR="00B10E71" w:rsidRPr="00B10E71" w:rsidRDefault="00B10E71" w:rsidP="00B10E71">
      <w:pPr>
        <w:spacing w:after="200" w:line="276" w:lineRule="auto"/>
        <w:rPr>
          <w:rFonts w:ascii="Times New Roman" w:eastAsiaTheme="minorHAnsi"/>
          <w:color w:val="000000"/>
          <w:lang w:eastAsia="en-US"/>
        </w:rPr>
      </w:pPr>
      <w:r>
        <w:rPr>
          <w:rFonts w:ascii="Times New Roman"/>
        </w:rPr>
        <w:br w:type="page"/>
      </w:r>
    </w:p>
    <w:p w:rsidR="00B62DC9" w:rsidRPr="00B10E71" w:rsidRDefault="00B62DC9" w:rsidP="00B10E71">
      <w:pPr>
        <w:jc w:val="center"/>
        <w:rPr>
          <w:rFonts w:ascii="Times New Roman"/>
          <w:sz w:val="20"/>
          <w:szCs w:val="20"/>
        </w:rPr>
      </w:pPr>
      <w:r w:rsidRPr="00B10E71">
        <w:rPr>
          <w:rFonts w:ascii="Times New Roman"/>
          <w:b/>
          <w:sz w:val="20"/>
          <w:szCs w:val="20"/>
        </w:rPr>
        <w:t>CESTOVNÝ</w:t>
      </w:r>
      <w:r w:rsidRPr="00B10E71">
        <w:rPr>
          <w:rFonts w:ascii="Times New Roman"/>
          <w:b/>
          <w:bCs/>
          <w:sz w:val="20"/>
          <w:szCs w:val="20"/>
        </w:rPr>
        <w:t xml:space="preserve"> </w:t>
      </w:r>
      <w:r w:rsidRPr="00B10E71">
        <w:rPr>
          <w:rFonts w:ascii="Times New Roman"/>
          <w:b/>
          <w:sz w:val="20"/>
          <w:szCs w:val="20"/>
        </w:rPr>
        <w:t>PRÍKAZ</w:t>
      </w:r>
      <w:r w:rsidRPr="00B10E71">
        <w:rPr>
          <w:rFonts w:ascii="Times New Roman"/>
          <w:b/>
          <w:bCs/>
          <w:sz w:val="20"/>
          <w:szCs w:val="20"/>
        </w:rPr>
        <w:t xml:space="preserve"> </w:t>
      </w:r>
    </w:p>
    <w:p w:rsidR="00B62DC9" w:rsidRPr="00B10E71" w:rsidRDefault="00B62DC9" w:rsidP="00B10E71">
      <w:pPr>
        <w:pStyle w:val="Default"/>
        <w:jc w:val="center"/>
        <w:rPr>
          <w:rFonts w:ascii="Times New Roman" w:hAnsi="Times New Roman" w:cs="Times New Roman"/>
          <w:sz w:val="20"/>
          <w:szCs w:val="20"/>
        </w:rPr>
      </w:pPr>
      <w:r w:rsidRPr="00B10E71">
        <w:rPr>
          <w:rFonts w:ascii="Times New Roman" w:hAnsi="Times New Roman" w:cs="Times New Roman"/>
          <w:sz w:val="20"/>
          <w:szCs w:val="20"/>
        </w:rPr>
        <w:t>D O H O D A</w:t>
      </w:r>
    </w:p>
    <w:p w:rsidR="00B62DC9" w:rsidRPr="00B10E71" w:rsidRDefault="00B62DC9" w:rsidP="00B10E71">
      <w:pPr>
        <w:pStyle w:val="Default"/>
        <w:jc w:val="center"/>
        <w:rPr>
          <w:rFonts w:ascii="Times New Roman" w:hAnsi="Times New Roman" w:cs="Times New Roman"/>
          <w:sz w:val="20"/>
          <w:szCs w:val="20"/>
        </w:rPr>
      </w:pPr>
      <w:r w:rsidRPr="00B10E71">
        <w:rPr>
          <w:rFonts w:ascii="Times New Roman" w:hAnsi="Times New Roman" w:cs="Times New Roman"/>
          <w:sz w:val="20"/>
          <w:szCs w:val="20"/>
        </w:rPr>
        <w:t>o použití súkromného cestného motorového vozidla pri pracovnej ceste</w:t>
      </w:r>
    </w:p>
    <w:p w:rsidR="00B62DC9" w:rsidRPr="00B10E71" w:rsidRDefault="00B62DC9" w:rsidP="00B10E71">
      <w:pPr>
        <w:pStyle w:val="Default"/>
        <w:jc w:val="center"/>
        <w:rPr>
          <w:rFonts w:ascii="Times New Roman" w:hAnsi="Times New Roman" w:cs="Times New Roman"/>
          <w:sz w:val="20"/>
          <w:szCs w:val="20"/>
        </w:rPr>
      </w:pPr>
      <w:r w:rsidRPr="00B10E71">
        <w:rPr>
          <w:rFonts w:ascii="Times New Roman" w:hAnsi="Times New Roman" w:cs="Times New Roman"/>
          <w:sz w:val="20"/>
          <w:szCs w:val="20"/>
        </w:rPr>
        <w:t>medzi</w:t>
      </w:r>
    </w:p>
    <w:p w:rsidR="00B10E71" w:rsidRPr="00B10E71" w:rsidRDefault="00B10E71" w:rsidP="00B10E71">
      <w:pPr>
        <w:pStyle w:val="Default"/>
        <w:jc w:val="center"/>
        <w:rPr>
          <w:rFonts w:ascii="Times New Roman" w:hAnsi="Times New Roman" w:cs="Times New Roman"/>
          <w:sz w:val="20"/>
          <w:szCs w:val="20"/>
        </w:rPr>
      </w:pPr>
    </w:p>
    <w:p w:rsidR="00B62DC9" w:rsidRPr="00B10E71" w:rsidRDefault="00B62DC9" w:rsidP="00B10E71">
      <w:pPr>
        <w:pStyle w:val="Default"/>
        <w:jc w:val="both"/>
        <w:rPr>
          <w:rFonts w:ascii="Times New Roman" w:hAnsi="Times New Roman" w:cs="Times New Roman"/>
          <w:sz w:val="20"/>
          <w:szCs w:val="20"/>
        </w:rPr>
      </w:pPr>
      <w:r w:rsidRPr="00B10E71">
        <w:rPr>
          <w:rFonts w:ascii="Times New Roman" w:hAnsi="Times New Roman" w:cs="Times New Roman"/>
          <w:sz w:val="20"/>
          <w:szCs w:val="20"/>
        </w:rPr>
        <w:t xml:space="preserve">Pracovníkom: .................................................................................................................... </w:t>
      </w:r>
    </w:p>
    <w:p w:rsidR="00B10E71" w:rsidRPr="00B10E71" w:rsidRDefault="00B10E71" w:rsidP="00B10E71">
      <w:pPr>
        <w:pStyle w:val="Default"/>
        <w:jc w:val="both"/>
        <w:rPr>
          <w:rFonts w:ascii="Times New Roman" w:hAnsi="Times New Roman" w:cs="Times New Roman"/>
          <w:sz w:val="20"/>
          <w:szCs w:val="20"/>
        </w:rPr>
      </w:pPr>
    </w:p>
    <w:p w:rsidR="00B62DC9" w:rsidRPr="00B10E71" w:rsidRDefault="00B10E71" w:rsidP="00B10E71">
      <w:pPr>
        <w:pStyle w:val="Default"/>
        <w:jc w:val="center"/>
        <w:rPr>
          <w:rFonts w:ascii="Times New Roman" w:hAnsi="Times New Roman" w:cs="Times New Roman"/>
          <w:sz w:val="20"/>
          <w:szCs w:val="20"/>
        </w:rPr>
      </w:pPr>
      <w:r w:rsidRPr="00B10E71">
        <w:rPr>
          <w:rFonts w:ascii="Times New Roman" w:hAnsi="Times New Roman" w:cs="Times New Roman"/>
          <w:sz w:val="20"/>
          <w:szCs w:val="20"/>
        </w:rPr>
        <w:t>a</w:t>
      </w:r>
    </w:p>
    <w:p w:rsidR="00B10E71" w:rsidRPr="00B10E71" w:rsidRDefault="00B10E71" w:rsidP="00B10E71">
      <w:pPr>
        <w:pStyle w:val="Default"/>
        <w:jc w:val="center"/>
        <w:rPr>
          <w:rFonts w:ascii="Times New Roman" w:hAnsi="Times New Roman" w:cs="Times New Roman"/>
          <w:sz w:val="20"/>
          <w:szCs w:val="20"/>
        </w:rPr>
      </w:pPr>
    </w:p>
    <w:p w:rsidR="00B62DC9" w:rsidRPr="00B10E71" w:rsidRDefault="00B10E71" w:rsidP="00B10E71">
      <w:pPr>
        <w:pStyle w:val="Default"/>
        <w:jc w:val="both"/>
        <w:rPr>
          <w:rFonts w:ascii="Times New Roman" w:hAnsi="Times New Roman" w:cs="Times New Roman"/>
          <w:sz w:val="20"/>
          <w:szCs w:val="20"/>
        </w:rPr>
      </w:pPr>
      <w:r w:rsidRPr="00B10E71">
        <w:rPr>
          <w:rFonts w:ascii="Times New Roman" w:hAnsi="Times New Roman" w:cs="Times New Roman"/>
          <w:sz w:val="20"/>
          <w:szCs w:val="20"/>
        </w:rPr>
        <w:t>Zamestnávateľom: Slovenský</w:t>
      </w:r>
      <w:r w:rsidR="00B62DC9" w:rsidRPr="00B10E71">
        <w:rPr>
          <w:rFonts w:ascii="Times New Roman" w:hAnsi="Times New Roman" w:cs="Times New Roman"/>
          <w:sz w:val="20"/>
          <w:szCs w:val="20"/>
        </w:rPr>
        <w:t xml:space="preserve"> zväz</w:t>
      </w:r>
      <w:r w:rsidRPr="00B10E71">
        <w:rPr>
          <w:rFonts w:ascii="Times New Roman" w:hAnsi="Times New Roman" w:cs="Times New Roman"/>
          <w:sz w:val="20"/>
          <w:szCs w:val="20"/>
        </w:rPr>
        <w:t xml:space="preserve"> bobistov</w:t>
      </w:r>
      <w:r w:rsidR="00B62DC9" w:rsidRPr="00B10E71">
        <w:rPr>
          <w:rFonts w:ascii="Times New Roman" w:hAnsi="Times New Roman" w:cs="Times New Roman"/>
          <w:sz w:val="20"/>
          <w:szCs w:val="20"/>
        </w:rPr>
        <w:t xml:space="preserve">, </w:t>
      </w:r>
      <w:r w:rsidRPr="00B10E71">
        <w:rPr>
          <w:rFonts w:ascii="Times New Roman" w:hAnsi="Times New Roman" w:cs="Times New Roman"/>
          <w:sz w:val="20"/>
          <w:szCs w:val="20"/>
        </w:rPr>
        <w:t>Líščie údolie 134, 841 04 Bratislava</w:t>
      </w:r>
      <w:r w:rsidR="00B62DC9" w:rsidRPr="00B10E71">
        <w:rPr>
          <w:rFonts w:ascii="Times New Roman" w:hAnsi="Times New Roman" w:cs="Times New Roman"/>
          <w:sz w:val="20"/>
          <w:szCs w:val="20"/>
        </w:rPr>
        <w:t xml:space="preserve"> </w:t>
      </w:r>
    </w:p>
    <w:p w:rsidR="00B10E71" w:rsidRPr="00B10E71" w:rsidRDefault="00B10E71" w:rsidP="00B10E71">
      <w:pPr>
        <w:pStyle w:val="Default"/>
        <w:jc w:val="both"/>
        <w:rPr>
          <w:rFonts w:ascii="Times New Roman" w:hAnsi="Times New Roman" w:cs="Times New Roman"/>
          <w:sz w:val="20"/>
          <w:szCs w:val="20"/>
        </w:rPr>
      </w:pPr>
    </w:p>
    <w:p w:rsidR="00B62DC9" w:rsidRPr="00B10E71" w:rsidRDefault="00B62DC9" w:rsidP="00B10E71">
      <w:pPr>
        <w:pStyle w:val="Default"/>
        <w:spacing w:line="276" w:lineRule="auto"/>
        <w:jc w:val="both"/>
        <w:rPr>
          <w:rFonts w:ascii="Times New Roman" w:hAnsi="Times New Roman" w:cs="Times New Roman"/>
          <w:sz w:val="20"/>
          <w:szCs w:val="20"/>
        </w:rPr>
      </w:pPr>
      <w:r w:rsidRPr="00B10E71">
        <w:rPr>
          <w:rFonts w:ascii="Times New Roman" w:hAnsi="Times New Roman" w:cs="Times New Roman"/>
          <w:sz w:val="20"/>
          <w:szCs w:val="20"/>
        </w:rPr>
        <w:t>Ak vozidlo nemá uzavreté havarijné poistenie žiadateľ o povolenie tejto cesty zároveň prehlasuje, že v prípade vzniku havarijnej udalosti nebude si od S</w:t>
      </w:r>
      <w:r w:rsidR="00551722">
        <w:rPr>
          <w:rFonts w:ascii="Times New Roman" w:hAnsi="Times New Roman" w:cs="Times New Roman"/>
          <w:sz w:val="20"/>
          <w:szCs w:val="20"/>
        </w:rPr>
        <w:t>ZB</w:t>
      </w:r>
      <w:bookmarkStart w:id="0" w:name="_GoBack"/>
      <w:bookmarkEnd w:id="0"/>
      <w:r w:rsidRPr="00B10E71">
        <w:rPr>
          <w:rFonts w:ascii="Times New Roman" w:hAnsi="Times New Roman" w:cs="Times New Roman"/>
          <w:sz w:val="20"/>
          <w:szCs w:val="20"/>
        </w:rPr>
        <w:t xml:space="preserve"> nárokovať žiadnu náhradu škody a všetky jej následky berie na vlastnú zodpovednosť. </w:t>
      </w:r>
    </w:p>
    <w:p w:rsidR="00B62DC9" w:rsidRPr="00B10E71" w:rsidRDefault="00B62DC9" w:rsidP="00B10E71">
      <w:pPr>
        <w:pStyle w:val="Default"/>
        <w:spacing w:line="276" w:lineRule="auto"/>
        <w:jc w:val="both"/>
        <w:rPr>
          <w:rFonts w:ascii="Times New Roman" w:hAnsi="Times New Roman" w:cs="Times New Roman"/>
          <w:sz w:val="20"/>
          <w:szCs w:val="20"/>
        </w:rPr>
      </w:pPr>
      <w:r w:rsidRPr="00B10E71">
        <w:rPr>
          <w:rFonts w:ascii="Times New Roman" w:hAnsi="Times New Roman" w:cs="Times New Roman"/>
          <w:sz w:val="20"/>
          <w:szCs w:val="20"/>
        </w:rPr>
        <w:t xml:space="preserve">Vyúčtovateľ prehlasuje, že v prípade, ak sa vyúčtovanie nároku týka vozidla, ktorého je vlastníkom iná FO/PO, táto osoba súhlasí s použitím vozidla a s uplatnením si cestovných náhrad za toto vozidlo. </w:t>
      </w:r>
    </w:p>
    <w:p w:rsidR="00B10E71" w:rsidRPr="00B10E71" w:rsidRDefault="00B10E71" w:rsidP="00B10E71">
      <w:pPr>
        <w:pStyle w:val="Default"/>
        <w:jc w:val="both"/>
        <w:rPr>
          <w:rFonts w:ascii="Times New Roman" w:hAnsi="Times New Roman" w:cs="Times New Roman"/>
          <w:sz w:val="20"/>
          <w:szCs w:val="20"/>
        </w:rPr>
      </w:pPr>
    </w:p>
    <w:p w:rsidR="00B62DC9" w:rsidRPr="00B10E71" w:rsidRDefault="00B62DC9" w:rsidP="00B10E71">
      <w:pPr>
        <w:pStyle w:val="Default"/>
        <w:spacing w:line="360" w:lineRule="auto"/>
        <w:rPr>
          <w:rFonts w:ascii="Times New Roman" w:hAnsi="Times New Roman" w:cs="Times New Roman"/>
          <w:sz w:val="20"/>
          <w:szCs w:val="20"/>
        </w:rPr>
      </w:pPr>
      <w:r w:rsidRPr="00B10E71">
        <w:rPr>
          <w:rFonts w:ascii="Times New Roman" w:hAnsi="Times New Roman" w:cs="Times New Roman"/>
          <w:sz w:val="20"/>
          <w:szCs w:val="20"/>
        </w:rPr>
        <w:t xml:space="preserve">Ďalšie údaje: </w:t>
      </w:r>
    </w:p>
    <w:p w:rsidR="00B62DC9" w:rsidRPr="00B10E71" w:rsidRDefault="00B62DC9" w:rsidP="00B10E71">
      <w:pPr>
        <w:pStyle w:val="Default"/>
        <w:spacing w:line="360" w:lineRule="auto"/>
        <w:rPr>
          <w:rFonts w:ascii="Times New Roman" w:hAnsi="Times New Roman" w:cs="Times New Roman"/>
          <w:sz w:val="20"/>
          <w:szCs w:val="20"/>
        </w:rPr>
      </w:pPr>
      <w:r w:rsidRPr="00B10E71">
        <w:rPr>
          <w:rFonts w:ascii="Times New Roman" w:hAnsi="Times New Roman" w:cs="Times New Roman"/>
          <w:sz w:val="20"/>
          <w:szCs w:val="20"/>
        </w:rPr>
        <w:t xml:space="preserve">vozidlom (typ), ŠPZ.................................................……………………….………………..................... </w:t>
      </w:r>
    </w:p>
    <w:p w:rsidR="00B62DC9" w:rsidRPr="00B10E71" w:rsidRDefault="00B62DC9" w:rsidP="00B10E71">
      <w:pPr>
        <w:pStyle w:val="Default"/>
        <w:spacing w:line="360" w:lineRule="auto"/>
        <w:rPr>
          <w:rFonts w:ascii="Times New Roman" w:hAnsi="Times New Roman" w:cs="Times New Roman"/>
          <w:sz w:val="20"/>
          <w:szCs w:val="20"/>
        </w:rPr>
      </w:pPr>
      <w:r w:rsidRPr="00B10E71">
        <w:rPr>
          <w:rFonts w:ascii="Times New Roman" w:hAnsi="Times New Roman" w:cs="Times New Roman"/>
          <w:sz w:val="20"/>
          <w:szCs w:val="20"/>
        </w:rPr>
        <w:t xml:space="preserve">č. vodičského preukazu …… ……………......................................................……………....................… </w:t>
      </w:r>
    </w:p>
    <w:p w:rsidR="00B62DC9" w:rsidRPr="00B10E71" w:rsidRDefault="00B62DC9" w:rsidP="00B10E71">
      <w:pPr>
        <w:pStyle w:val="Default"/>
        <w:spacing w:line="360" w:lineRule="auto"/>
        <w:rPr>
          <w:rFonts w:ascii="Times New Roman" w:hAnsi="Times New Roman" w:cs="Times New Roman"/>
          <w:sz w:val="20"/>
          <w:szCs w:val="20"/>
        </w:rPr>
      </w:pPr>
      <w:r w:rsidRPr="00B10E71">
        <w:rPr>
          <w:rFonts w:ascii="Times New Roman" w:hAnsi="Times New Roman" w:cs="Times New Roman"/>
          <w:sz w:val="20"/>
          <w:szCs w:val="20"/>
        </w:rPr>
        <w:t xml:space="preserve">na cestu z.................................………… do ……..........................................................................………. </w:t>
      </w:r>
    </w:p>
    <w:p w:rsidR="00B62DC9" w:rsidRPr="00B10E71" w:rsidRDefault="00B62DC9" w:rsidP="00B10E71">
      <w:pPr>
        <w:pStyle w:val="Default"/>
        <w:spacing w:line="360" w:lineRule="auto"/>
        <w:rPr>
          <w:rFonts w:ascii="Times New Roman" w:hAnsi="Times New Roman" w:cs="Times New Roman"/>
          <w:sz w:val="20"/>
          <w:szCs w:val="20"/>
        </w:rPr>
      </w:pPr>
      <w:r w:rsidRPr="00B10E71">
        <w:rPr>
          <w:rFonts w:ascii="Times New Roman" w:hAnsi="Times New Roman" w:cs="Times New Roman"/>
          <w:sz w:val="20"/>
          <w:szCs w:val="20"/>
        </w:rPr>
        <w:t xml:space="preserve">a späť v rámci akcie, dátum…………..........................................................……………………………... </w:t>
      </w:r>
    </w:p>
    <w:p w:rsidR="00B62DC9" w:rsidRPr="00B10E71" w:rsidRDefault="00B62DC9" w:rsidP="00B10E71">
      <w:pPr>
        <w:pStyle w:val="Default"/>
        <w:spacing w:line="360" w:lineRule="auto"/>
        <w:rPr>
          <w:rFonts w:ascii="Times New Roman" w:hAnsi="Times New Roman" w:cs="Times New Roman"/>
          <w:sz w:val="20"/>
          <w:szCs w:val="20"/>
        </w:rPr>
      </w:pPr>
      <w:r w:rsidRPr="00B10E71">
        <w:rPr>
          <w:rFonts w:ascii="Times New Roman" w:hAnsi="Times New Roman" w:cs="Times New Roman"/>
          <w:sz w:val="20"/>
          <w:szCs w:val="20"/>
        </w:rPr>
        <w:t xml:space="preserve">Mená prepravovaných osôb ………………………………….....................…………………………… </w:t>
      </w:r>
    </w:p>
    <w:p w:rsidR="00B62DC9" w:rsidRPr="00B10E71" w:rsidRDefault="00B62DC9" w:rsidP="00B10E71">
      <w:pPr>
        <w:pStyle w:val="Default"/>
        <w:spacing w:line="360" w:lineRule="auto"/>
        <w:rPr>
          <w:rFonts w:ascii="Times New Roman" w:hAnsi="Times New Roman" w:cs="Times New Roman"/>
          <w:sz w:val="20"/>
          <w:szCs w:val="20"/>
        </w:rPr>
      </w:pPr>
      <w:r w:rsidRPr="00B10E71">
        <w:rPr>
          <w:rFonts w:ascii="Times New Roman" w:hAnsi="Times New Roman" w:cs="Times New Roman"/>
          <w:sz w:val="20"/>
          <w:szCs w:val="20"/>
        </w:rPr>
        <w:t xml:space="preserve">V zmysle zákona č. 283/2002 Zb. o cestovných náhradách a smernice </w:t>
      </w:r>
      <w:r w:rsidR="00B10E71" w:rsidRPr="00B10E71">
        <w:rPr>
          <w:rFonts w:ascii="Times New Roman" w:hAnsi="Times New Roman" w:cs="Times New Roman"/>
          <w:sz w:val="20"/>
          <w:szCs w:val="20"/>
        </w:rPr>
        <w:t xml:space="preserve">SZB </w:t>
      </w:r>
      <w:r w:rsidRPr="00B10E71">
        <w:rPr>
          <w:rFonts w:ascii="Times New Roman" w:hAnsi="Times New Roman" w:cs="Times New Roman"/>
          <w:sz w:val="20"/>
          <w:szCs w:val="20"/>
        </w:rPr>
        <w:t xml:space="preserve">náleží pracovníkovi pri použití vlastného motorového vozidla : </w:t>
      </w:r>
    </w:p>
    <w:p w:rsidR="00B10E71" w:rsidRPr="00B10E71" w:rsidRDefault="00B62DC9" w:rsidP="00AB7B4C">
      <w:pPr>
        <w:pStyle w:val="Default"/>
        <w:numPr>
          <w:ilvl w:val="0"/>
          <w:numId w:val="27"/>
        </w:numPr>
        <w:spacing w:line="276" w:lineRule="auto"/>
        <w:jc w:val="right"/>
        <w:rPr>
          <w:rFonts w:ascii="Times New Roman" w:hAnsi="Times New Roman" w:cs="Times New Roman"/>
          <w:sz w:val="20"/>
          <w:szCs w:val="20"/>
        </w:rPr>
      </w:pPr>
      <w:r w:rsidRPr="00B10E71">
        <w:rPr>
          <w:rFonts w:ascii="Times New Roman" w:hAnsi="Times New Roman" w:cs="Times New Roman"/>
          <w:sz w:val="20"/>
          <w:szCs w:val="20"/>
        </w:rPr>
        <w:t xml:space="preserve">náhrada za PHM(doložiť kópie TP a bloku z nákupu PHM), </w:t>
      </w:r>
    </w:p>
    <w:p w:rsidR="00B62DC9" w:rsidRPr="00A03DFA" w:rsidRDefault="00B62DC9" w:rsidP="00B10E71">
      <w:pPr>
        <w:pStyle w:val="Default"/>
        <w:spacing w:line="276" w:lineRule="auto"/>
        <w:ind w:left="2844" w:firstLine="696"/>
        <w:jc w:val="center"/>
        <w:rPr>
          <w:rFonts w:ascii="Times New Roman" w:hAnsi="Times New Roman" w:cs="Times New Roman"/>
          <w:sz w:val="18"/>
          <w:szCs w:val="18"/>
        </w:rPr>
      </w:pPr>
      <w:r w:rsidRPr="00A03DFA">
        <w:rPr>
          <w:rFonts w:ascii="Times New Roman" w:hAnsi="Times New Roman" w:cs="Times New Roman"/>
          <w:sz w:val="18"/>
          <w:szCs w:val="18"/>
        </w:rPr>
        <w:t xml:space="preserve">vzorec: počet km: km/100 x spotreba PHM x cena PHM </w:t>
      </w:r>
    </w:p>
    <w:p w:rsidR="00B62DC9" w:rsidRDefault="00B62DC9" w:rsidP="00AB7B4C">
      <w:pPr>
        <w:pStyle w:val="Default"/>
        <w:numPr>
          <w:ilvl w:val="0"/>
          <w:numId w:val="27"/>
        </w:numPr>
        <w:spacing w:line="276" w:lineRule="auto"/>
        <w:ind w:left="993" w:hanging="426"/>
        <w:jc w:val="center"/>
        <w:rPr>
          <w:rFonts w:ascii="Times New Roman" w:hAnsi="Times New Roman" w:cs="Times New Roman"/>
          <w:sz w:val="20"/>
          <w:szCs w:val="20"/>
        </w:rPr>
      </w:pPr>
      <w:r w:rsidRPr="00B10E71">
        <w:rPr>
          <w:rFonts w:ascii="Times New Roman" w:hAnsi="Times New Roman" w:cs="Times New Roman"/>
          <w:sz w:val="20"/>
          <w:szCs w:val="20"/>
        </w:rPr>
        <w:t xml:space="preserve">sadzba 0,183/km </w:t>
      </w:r>
    </w:p>
    <w:p w:rsidR="00B10E71" w:rsidRPr="00B10E71" w:rsidRDefault="00B10E71" w:rsidP="00B10E71">
      <w:pPr>
        <w:pStyle w:val="Default"/>
        <w:spacing w:line="276" w:lineRule="auto"/>
        <w:ind w:left="720"/>
        <w:rPr>
          <w:rFonts w:ascii="Times New Roman" w:hAnsi="Times New Roman" w:cs="Times New Roman"/>
          <w:sz w:val="20"/>
          <w:szCs w:val="20"/>
        </w:rPr>
      </w:pPr>
    </w:p>
    <w:p w:rsidR="00B62DC9" w:rsidRPr="00B10E71" w:rsidRDefault="00B62DC9" w:rsidP="00B10E71">
      <w:pPr>
        <w:pStyle w:val="Default"/>
        <w:spacing w:line="360" w:lineRule="auto"/>
        <w:rPr>
          <w:rFonts w:ascii="Times New Roman" w:hAnsi="Times New Roman" w:cs="Times New Roman"/>
          <w:sz w:val="20"/>
          <w:szCs w:val="20"/>
        </w:rPr>
      </w:pPr>
      <w:r w:rsidRPr="00B10E71">
        <w:rPr>
          <w:rFonts w:ascii="Times New Roman" w:hAnsi="Times New Roman" w:cs="Times New Roman"/>
          <w:sz w:val="20"/>
          <w:szCs w:val="20"/>
        </w:rPr>
        <w:t xml:space="preserve">V Bratislave dňa ……....................... </w:t>
      </w:r>
      <w:r w:rsidR="00A03DFA">
        <w:rPr>
          <w:rFonts w:ascii="Times New Roman" w:hAnsi="Times New Roman" w:cs="Times New Roman"/>
          <w:sz w:val="20"/>
          <w:szCs w:val="20"/>
        </w:rPr>
        <w:tab/>
      </w:r>
      <w:r w:rsidR="00A03DFA">
        <w:rPr>
          <w:rFonts w:ascii="Times New Roman" w:hAnsi="Times New Roman" w:cs="Times New Roman"/>
          <w:sz w:val="20"/>
          <w:szCs w:val="20"/>
        </w:rPr>
        <w:tab/>
      </w:r>
      <w:r w:rsidR="00A03DFA">
        <w:rPr>
          <w:rFonts w:ascii="Times New Roman" w:hAnsi="Times New Roman" w:cs="Times New Roman"/>
          <w:sz w:val="20"/>
          <w:szCs w:val="20"/>
        </w:rPr>
        <w:tab/>
      </w:r>
      <w:r w:rsidR="00A03DFA">
        <w:rPr>
          <w:rFonts w:ascii="Times New Roman" w:hAnsi="Times New Roman" w:cs="Times New Roman"/>
          <w:sz w:val="20"/>
          <w:szCs w:val="20"/>
        </w:rPr>
        <w:tab/>
      </w:r>
      <w:r w:rsidRPr="00B10E71">
        <w:rPr>
          <w:rFonts w:ascii="Times New Roman" w:hAnsi="Times New Roman" w:cs="Times New Roman"/>
          <w:sz w:val="20"/>
          <w:szCs w:val="20"/>
        </w:rPr>
        <w:t xml:space="preserve">…………………………………………. </w:t>
      </w:r>
    </w:p>
    <w:p w:rsidR="00B62DC9" w:rsidRPr="00B10E71" w:rsidRDefault="00B62DC9" w:rsidP="00B10E71">
      <w:pPr>
        <w:pStyle w:val="Default"/>
        <w:spacing w:line="360" w:lineRule="auto"/>
        <w:rPr>
          <w:rFonts w:ascii="Times New Roman" w:hAnsi="Times New Roman" w:cs="Times New Roman"/>
          <w:sz w:val="20"/>
          <w:szCs w:val="20"/>
        </w:rPr>
      </w:pPr>
      <w:r w:rsidRPr="00B10E71">
        <w:rPr>
          <w:rFonts w:ascii="Times New Roman" w:hAnsi="Times New Roman" w:cs="Times New Roman"/>
          <w:sz w:val="20"/>
          <w:szCs w:val="20"/>
        </w:rPr>
        <w:t xml:space="preserve">(dátum pred cestou) </w:t>
      </w:r>
      <w:r w:rsidR="00A03DFA">
        <w:rPr>
          <w:rFonts w:ascii="Times New Roman" w:hAnsi="Times New Roman" w:cs="Times New Roman"/>
          <w:sz w:val="20"/>
          <w:szCs w:val="20"/>
        </w:rPr>
        <w:tab/>
      </w:r>
      <w:r w:rsidR="00A03DFA">
        <w:rPr>
          <w:rFonts w:ascii="Times New Roman" w:hAnsi="Times New Roman" w:cs="Times New Roman"/>
          <w:sz w:val="20"/>
          <w:szCs w:val="20"/>
        </w:rPr>
        <w:tab/>
      </w:r>
      <w:r w:rsidR="00A03DFA">
        <w:rPr>
          <w:rFonts w:ascii="Times New Roman" w:hAnsi="Times New Roman" w:cs="Times New Roman"/>
          <w:sz w:val="20"/>
          <w:szCs w:val="20"/>
        </w:rPr>
        <w:tab/>
      </w:r>
      <w:r w:rsidR="00A03DFA">
        <w:rPr>
          <w:rFonts w:ascii="Times New Roman" w:hAnsi="Times New Roman" w:cs="Times New Roman"/>
          <w:sz w:val="20"/>
          <w:szCs w:val="20"/>
        </w:rPr>
        <w:tab/>
      </w:r>
      <w:r w:rsidR="00A03DFA">
        <w:rPr>
          <w:rFonts w:ascii="Times New Roman" w:hAnsi="Times New Roman" w:cs="Times New Roman"/>
          <w:sz w:val="20"/>
          <w:szCs w:val="20"/>
        </w:rPr>
        <w:tab/>
      </w:r>
      <w:r w:rsidR="00A03DFA">
        <w:rPr>
          <w:rFonts w:ascii="Times New Roman" w:hAnsi="Times New Roman" w:cs="Times New Roman"/>
          <w:sz w:val="20"/>
          <w:szCs w:val="20"/>
        </w:rPr>
        <w:tab/>
        <w:t xml:space="preserve">   </w:t>
      </w:r>
      <w:r w:rsidRPr="00B10E71">
        <w:rPr>
          <w:rFonts w:ascii="Times New Roman" w:hAnsi="Times New Roman" w:cs="Times New Roman"/>
          <w:sz w:val="20"/>
          <w:szCs w:val="20"/>
        </w:rPr>
        <w:t xml:space="preserve">podpis vedúceho pracovníka </w:t>
      </w:r>
      <w:r w:rsidR="00B10E71" w:rsidRPr="00B10E71">
        <w:rPr>
          <w:rFonts w:ascii="Times New Roman" w:hAnsi="Times New Roman" w:cs="Times New Roman"/>
          <w:sz w:val="20"/>
          <w:szCs w:val="20"/>
        </w:rPr>
        <w:t>SZB</w:t>
      </w:r>
    </w:p>
    <w:p w:rsidR="00B62DC9" w:rsidRDefault="00B62DC9" w:rsidP="00B62DC9">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 </w:t>
      </w:r>
    </w:p>
    <w:p w:rsidR="00B62DC9" w:rsidRDefault="00B62DC9" w:rsidP="00B10E71">
      <w:pPr>
        <w:pStyle w:val="Default"/>
        <w:jc w:val="center"/>
        <w:rPr>
          <w:rFonts w:ascii="Times New Roman" w:hAnsi="Times New Roman" w:cs="Times New Roman"/>
          <w:sz w:val="23"/>
          <w:szCs w:val="23"/>
        </w:rPr>
      </w:pPr>
      <w:r>
        <w:rPr>
          <w:rFonts w:ascii="Times New Roman" w:hAnsi="Times New Roman" w:cs="Times New Roman"/>
          <w:sz w:val="23"/>
          <w:szCs w:val="23"/>
        </w:rPr>
        <w:t>V Y Ú Č T O V A N I E</w:t>
      </w:r>
    </w:p>
    <w:p w:rsidR="00B62DC9" w:rsidRDefault="00B62DC9" w:rsidP="00B10E71">
      <w:pPr>
        <w:pStyle w:val="Default"/>
        <w:jc w:val="center"/>
        <w:rPr>
          <w:rFonts w:ascii="Times New Roman" w:hAnsi="Times New Roman" w:cs="Times New Roman"/>
          <w:sz w:val="22"/>
          <w:szCs w:val="22"/>
        </w:rPr>
      </w:pPr>
      <w:r>
        <w:rPr>
          <w:rFonts w:ascii="Times New Roman" w:hAnsi="Times New Roman" w:cs="Times New Roman"/>
          <w:sz w:val="22"/>
          <w:szCs w:val="22"/>
        </w:rPr>
        <w:t>náhrady za požitie súkromného cestného motorového vozidla</w:t>
      </w:r>
    </w:p>
    <w:p w:rsidR="00B10E71" w:rsidRDefault="00B10E71" w:rsidP="00B10E71">
      <w:pPr>
        <w:pStyle w:val="Default"/>
        <w:jc w:val="center"/>
        <w:rPr>
          <w:rFonts w:ascii="Times New Roman" w:hAnsi="Times New Roman" w:cs="Times New Roman"/>
          <w:sz w:val="22"/>
          <w:szCs w:val="22"/>
        </w:rPr>
      </w:pPr>
    </w:p>
    <w:p w:rsidR="00B62DC9"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spotreba PHM podľa TP:</w:t>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r>
      <w:r>
        <w:rPr>
          <w:rFonts w:ascii="Times New Roman" w:hAnsi="Times New Roman" w:cs="Times New Roman"/>
          <w:sz w:val="20"/>
          <w:szCs w:val="20"/>
        </w:rPr>
        <w:t xml:space="preserve"> .................……………….</w:t>
      </w:r>
    </w:p>
    <w:p w:rsidR="00B62DC9"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Počet odjazdených km: </w:t>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t xml:space="preserve"> </w:t>
      </w:r>
      <w:r>
        <w:rPr>
          <w:rFonts w:ascii="Times New Roman" w:hAnsi="Times New Roman" w:cs="Times New Roman"/>
          <w:sz w:val="20"/>
          <w:szCs w:val="20"/>
        </w:rPr>
        <w:t>.................……………….</w:t>
      </w:r>
    </w:p>
    <w:p w:rsidR="00B62DC9"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Náhrada 0,183/km: </w:t>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t xml:space="preserve"> ..</w:t>
      </w:r>
      <w:r>
        <w:rPr>
          <w:rFonts w:ascii="Times New Roman" w:hAnsi="Times New Roman" w:cs="Times New Roman"/>
          <w:sz w:val="20"/>
          <w:szCs w:val="20"/>
        </w:rPr>
        <w:t>……..…………………..</w:t>
      </w:r>
    </w:p>
    <w:p w:rsidR="00B62DC9"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Cena PHM: </w:t>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t xml:space="preserve"> .</w:t>
      </w:r>
      <w:r>
        <w:rPr>
          <w:rFonts w:ascii="Times New Roman" w:hAnsi="Times New Roman" w:cs="Times New Roman"/>
          <w:sz w:val="20"/>
          <w:szCs w:val="20"/>
        </w:rPr>
        <w:t>…….....…………………</w:t>
      </w:r>
    </w:p>
    <w:p w:rsidR="00B62DC9"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Náhrada za PHM: </w:t>
      </w:r>
      <w:r w:rsidR="00B10E71">
        <w:rPr>
          <w:rFonts w:ascii="Times New Roman" w:hAnsi="Times New Roman" w:cs="Times New Roman"/>
          <w:sz w:val="20"/>
          <w:szCs w:val="20"/>
        </w:rPr>
        <w:t xml:space="preserve">                  </w:t>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t xml:space="preserve"> .</w:t>
      </w:r>
      <w:r>
        <w:rPr>
          <w:rFonts w:ascii="Times New Roman" w:hAnsi="Times New Roman" w:cs="Times New Roman"/>
          <w:sz w:val="20"/>
          <w:szCs w:val="20"/>
        </w:rPr>
        <w:t>…….........……………....</w:t>
      </w:r>
    </w:p>
    <w:p w:rsidR="00B62DC9"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Spolu prevzal: </w:t>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r>
      <w:r>
        <w:rPr>
          <w:rFonts w:ascii="Times New Roman" w:hAnsi="Times New Roman" w:cs="Times New Roman"/>
          <w:sz w:val="20"/>
          <w:szCs w:val="20"/>
        </w:rPr>
        <w:t>……...........................…………………….. EUR</w:t>
      </w:r>
    </w:p>
    <w:p w:rsidR="00B10E71" w:rsidRDefault="00B10E71" w:rsidP="00B10E71">
      <w:pPr>
        <w:pStyle w:val="Default"/>
        <w:spacing w:line="276" w:lineRule="auto"/>
        <w:jc w:val="both"/>
        <w:rPr>
          <w:rFonts w:ascii="Times New Roman" w:hAnsi="Times New Roman" w:cs="Times New Roman"/>
          <w:sz w:val="20"/>
          <w:szCs w:val="20"/>
        </w:rPr>
      </w:pPr>
    </w:p>
    <w:p w:rsidR="00B62DC9"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slovom </w:t>
      </w:r>
      <w:r w:rsidR="00B10E71">
        <w:rPr>
          <w:rFonts w:ascii="Times New Roman" w:hAnsi="Times New Roman" w:cs="Times New Roman"/>
          <w:sz w:val="20"/>
          <w:szCs w:val="20"/>
        </w:rPr>
        <w:tab/>
      </w:r>
      <w:r w:rsidR="00B10E71">
        <w:rPr>
          <w:rFonts w:ascii="Times New Roman" w:hAnsi="Times New Roman" w:cs="Times New Roman"/>
          <w:sz w:val="20"/>
          <w:szCs w:val="20"/>
        </w:rPr>
        <w:tab/>
      </w:r>
      <w:r w:rsidR="00B10E71">
        <w:rPr>
          <w:rFonts w:ascii="Times New Roman" w:hAnsi="Times New Roman" w:cs="Times New Roman"/>
          <w:sz w:val="20"/>
          <w:szCs w:val="20"/>
        </w:rPr>
        <w:tab/>
      </w:r>
      <w:r>
        <w:rPr>
          <w:rFonts w:ascii="Times New Roman" w:hAnsi="Times New Roman" w:cs="Times New Roman"/>
          <w:sz w:val="20"/>
          <w:szCs w:val="20"/>
        </w:rPr>
        <w:t>……….........................................................………………. EUR</w:t>
      </w:r>
    </w:p>
    <w:p w:rsidR="00B10E71" w:rsidRDefault="00B10E71" w:rsidP="00B10E71">
      <w:pPr>
        <w:pStyle w:val="Default"/>
        <w:spacing w:line="276" w:lineRule="auto"/>
        <w:jc w:val="both"/>
        <w:rPr>
          <w:rFonts w:ascii="Times New Roman" w:hAnsi="Times New Roman" w:cs="Times New Roman"/>
          <w:sz w:val="20"/>
          <w:szCs w:val="20"/>
        </w:rPr>
      </w:pPr>
    </w:p>
    <w:p w:rsidR="00B62DC9"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V Bratislave dňa</w:t>
      </w:r>
    </w:p>
    <w:p w:rsidR="00B62DC9" w:rsidRDefault="00B62DC9" w:rsidP="00A03DFA">
      <w:pPr>
        <w:pStyle w:val="Default"/>
        <w:spacing w:line="276" w:lineRule="auto"/>
        <w:ind w:left="212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A03DFA">
        <w:rPr>
          <w:rFonts w:ascii="Times New Roman" w:hAnsi="Times New Roman" w:cs="Times New Roman"/>
          <w:sz w:val="20"/>
          <w:szCs w:val="20"/>
        </w:rPr>
        <w:t xml:space="preserve">     .</w:t>
      </w:r>
      <w:r>
        <w:rPr>
          <w:rFonts w:ascii="Times New Roman" w:hAnsi="Times New Roman" w:cs="Times New Roman"/>
          <w:sz w:val="20"/>
          <w:szCs w:val="20"/>
        </w:rPr>
        <w:t>……………………………….</w:t>
      </w:r>
    </w:p>
    <w:p w:rsidR="00B62DC9" w:rsidRDefault="00B62DC9" w:rsidP="00A03DFA">
      <w:pPr>
        <w:pStyle w:val="Default"/>
        <w:spacing w:line="276" w:lineRule="auto"/>
        <w:ind w:left="2832" w:firstLine="708"/>
        <w:jc w:val="both"/>
        <w:rPr>
          <w:rFonts w:ascii="Times New Roman" w:hAnsi="Times New Roman" w:cs="Times New Roman"/>
          <w:sz w:val="23"/>
          <w:szCs w:val="23"/>
        </w:rPr>
      </w:pPr>
      <w:r>
        <w:rPr>
          <w:rFonts w:ascii="Times New Roman" w:hAnsi="Times New Roman" w:cs="Times New Roman"/>
          <w:sz w:val="20"/>
          <w:szCs w:val="20"/>
        </w:rPr>
        <w:t>podpis účtovateľa, Č.OP</w:t>
      </w:r>
      <w:r w:rsidR="00A03DFA">
        <w:rPr>
          <w:rFonts w:ascii="Times New Roman" w:hAnsi="Times New Roman" w:cs="Times New Roman"/>
          <w:sz w:val="20"/>
          <w:szCs w:val="20"/>
        </w:rPr>
        <w:t xml:space="preserve"> </w:t>
      </w:r>
      <w:r>
        <w:rPr>
          <w:rFonts w:ascii="Times New Roman" w:hAnsi="Times New Roman" w:cs="Times New Roman"/>
          <w:sz w:val="20"/>
          <w:szCs w:val="20"/>
        </w:rPr>
        <w:t xml:space="preserve"> </w:t>
      </w:r>
      <w:r w:rsidR="00A03DFA">
        <w:rPr>
          <w:rFonts w:ascii="Times New Roman" w:hAnsi="Times New Roman" w:cs="Times New Roman"/>
          <w:sz w:val="20"/>
          <w:szCs w:val="20"/>
        </w:rPr>
        <w:t xml:space="preserve">    </w:t>
      </w:r>
      <w:r>
        <w:rPr>
          <w:rFonts w:ascii="Times New Roman" w:hAnsi="Times New Roman" w:cs="Times New Roman"/>
          <w:sz w:val="20"/>
          <w:szCs w:val="20"/>
        </w:rPr>
        <w:t xml:space="preserve">podpis ved.pracovníka </w:t>
      </w:r>
      <w:r w:rsidR="00A03DFA">
        <w:rPr>
          <w:rFonts w:ascii="Times New Roman" w:hAnsi="Times New Roman" w:cs="Times New Roman"/>
          <w:sz w:val="23"/>
          <w:szCs w:val="23"/>
        </w:rPr>
        <w:t>SZB</w:t>
      </w:r>
    </w:p>
    <w:p w:rsidR="00A03DFA" w:rsidRDefault="00A03DFA" w:rsidP="00B10E71">
      <w:pPr>
        <w:pStyle w:val="Default"/>
        <w:spacing w:line="276" w:lineRule="auto"/>
        <w:jc w:val="both"/>
        <w:rPr>
          <w:rFonts w:ascii="Times New Roman" w:hAnsi="Times New Roman" w:cs="Times New Roman"/>
          <w:sz w:val="20"/>
          <w:szCs w:val="20"/>
        </w:rPr>
      </w:pPr>
    </w:p>
    <w:p w:rsidR="00A03DFA"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Vyplatil: .......................................</w:t>
      </w:r>
    </w:p>
    <w:p w:rsidR="00B62DC9" w:rsidRDefault="00B62DC9" w:rsidP="00B10E71">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Kontakt (e-mail alebo telefónne číslo):</w:t>
      </w:r>
    </w:p>
    <w:p w:rsidR="00C935F9" w:rsidRDefault="00B62DC9" w:rsidP="00B10E71">
      <w:pPr>
        <w:spacing w:line="276" w:lineRule="auto"/>
        <w:jc w:val="both"/>
        <w:rPr>
          <w:rFonts w:ascii="Times New Roman"/>
          <w:i/>
          <w:iCs/>
        </w:rPr>
        <w:sectPr w:rsidR="00C935F9" w:rsidSect="00B06FFD">
          <w:headerReference w:type="default" r:id="rId8"/>
          <w:pgSz w:w="11906" w:h="16838"/>
          <w:pgMar w:top="1417" w:right="1417" w:bottom="1417" w:left="1417" w:header="708" w:footer="708" w:gutter="0"/>
          <w:cols w:space="708"/>
          <w:docGrid w:linePitch="360"/>
        </w:sectPr>
      </w:pPr>
      <w:r>
        <w:rPr>
          <w:rFonts w:ascii="Times New Roman"/>
          <w:i/>
          <w:iCs/>
        </w:rPr>
        <w:t>Číslo účtu:</w:t>
      </w:r>
    </w:p>
    <w:tbl>
      <w:tblPr>
        <w:tblStyle w:val="Mriekatabuky"/>
        <w:tblW w:w="5000" w:type="pct"/>
        <w:tblLook w:val="04A0" w:firstRow="1" w:lastRow="0" w:firstColumn="1" w:lastColumn="0" w:noHBand="0" w:noVBand="1"/>
      </w:tblPr>
      <w:tblGrid>
        <w:gridCol w:w="985"/>
        <w:gridCol w:w="3094"/>
        <w:gridCol w:w="1416"/>
        <w:gridCol w:w="71"/>
        <w:gridCol w:w="1914"/>
        <w:gridCol w:w="1277"/>
        <w:gridCol w:w="1416"/>
        <w:gridCol w:w="993"/>
        <w:gridCol w:w="3054"/>
      </w:tblGrid>
      <w:tr w:rsidR="00293E88" w:rsidTr="00AB7B4C">
        <w:tc>
          <w:tcPr>
            <w:tcW w:w="1957" w:type="pct"/>
            <w:gridSpan w:val="4"/>
          </w:tcPr>
          <w:p w:rsidR="00293E88" w:rsidRPr="00293E88" w:rsidRDefault="00293E88" w:rsidP="00293E88">
            <w:pPr>
              <w:spacing w:after="0" w:line="240" w:lineRule="auto"/>
              <w:jc w:val="both"/>
              <w:rPr>
                <w:rFonts w:ascii="Times New Roman"/>
                <w:b/>
              </w:rPr>
            </w:pPr>
            <w:r w:rsidRPr="00293E88">
              <w:rPr>
                <w:rFonts w:ascii="Times New Roman"/>
                <w:b/>
              </w:rPr>
              <w:t>Slovenský zväz bobistov</w:t>
            </w:r>
          </w:p>
          <w:p w:rsidR="00293E88" w:rsidRPr="00293E88" w:rsidRDefault="00293E88" w:rsidP="00293E88">
            <w:pPr>
              <w:spacing w:after="0" w:line="240" w:lineRule="auto"/>
              <w:jc w:val="both"/>
              <w:rPr>
                <w:rFonts w:ascii="Times New Roman"/>
                <w:b/>
              </w:rPr>
            </w:pPr>
            <w:r w:rsidRPr="00293E88">
              <w:rPr>
                <w:rFonts w:ascii="Times New Roman"/>
                <w:b/>
              </w:rPr>
              <w:t>Líščie údolie 134, 841 04 Bratislava</w:t>
            </w:r>
          </w:p>
        </w:tc>
        <w:tc>
          <w:tcPr>
            <w:tcW w:w="3043" w:type="pct"/>
            <w:gridSpan w:val="5"/>
            <w:vAlign w:val="bottom"/>
          </w:tcPr>
          <w:p w:rsidR="00293E88" w:rsidRPr="00293E88" w:rsidRDefault="00293E88" w:rsidP="00293E88">
            <w:pPr>
              <w:spacing w:after="0" w:line="240" w:lineRule="auto"/>
              <w:jc w:val="center"/>
              <w:rPr>
                <w:rFonts w:ascii="Times New Roman"/>
                <w:b/>
              </w:rPr>
            </w:pPr>
            <w:r w:rsidRPr="00293E88">
              <w:rPr>
                <w:rFonts w:ascii="Times New Roman"/>
                <w:b/>
              </w:rPr>
              <w:t>CESTOVNÝ PRÍKAZ</w:t>
            </w:r>
            <w:r w:rsidR="00AB7B4C">
              <w:rPr>
                <w:rFonts w:ascii="Times New Roman"/>
                <w:b/>
              </w:rPr>
              <w:t xml:space="preserve"> </w:t>
            </w:r>
            <w:r w:rsidRPr="00293E88">
              <w:rPr>
                <w:rFonts w:ascii="Times New Roman"/>
                <w:b/>
              </w:rPr>
              <w:t>-</w:t>
            </w:r>
            <w:r w:rsidR="00AB7B4C">
              <w:rPr>
                <w:rFonts w:ascii="Times New Roman"/>
                <w:b/>
              </w:rPr>
              <w:t xml:space="preserve"> </w:t>
            </w:r>
            <w:r w:rsidRPr="00293E88">
              <w:rPr>
                <w:rFonts w:ascii="Times New Roman"/>
                <w:b/>
              </w:rPr>
              <w:t>vyúčtovanie cestovných výdavkov</w:t>
            </w:r>
          </w:p>
          <w:p w:rsidR="00293E88" w:rsidRPr="00293E88" w:rsidRDefault="00293E88" w:rsidP="00293E88">
            <w:pPr>
              <w:spacing w:after="0" w:line="240" w:lineRule="auto"/>
              <w:jc w:val="center"/>
              <w:rPr>
                <w:rFonts w:ascii="Times New Roman"/>
                <w:b/>
              </w:rPr>
            </w:pPr>
          </w:p>
        </w:tc>
      </w:tr>
      <w:tr w:rsidR="00293E88" w:rsidTr="00AB7B4C">
        <w:tc>
          <w:tcPr>
            <w:tcW w:w="3079" w:type="pct"/>
            <w:gridSpan w:val="6"/>
          </w:tcPr>
          <w:p w:rsidR="00293E88" w:rsidRPr="00293E88" w:rsidRDefault="00293E88" w:rsidP="00B10E71">
            <w:pPr>
              <w:spacing w:line="276" w:lineRule="auto"/>
              <w:jc w:val="both"/>
              <w:rPr>
                <w:rFonts w:ascii="Times New Roman"/>
                <w:sz w:val="18"/>
                <w:szCs w:val="18"/>
              </w:rPr>
            </w:pPr>
            <w:r w:rsidRPr="00293E88">
              <w:rPr>
                <w:rFonts w:ascii="Times New Roman"/>
                <w:sz w:val="18"/>
                <w:szCs w:val="18"/>
              </w:rPr>
              <w:t>Športová akcia</w:t>
            </w:r>
            <w:r>
              <w:rPr>
                <w:rFonts w:ascii="Times New Roman"/>
                <w:sz w:val="18"/>
                <w:szCs w:val="18"/>
              </w:rPr>
              <w:t>:</w:t>
            </w:r>
          </w:p>
        </w:tc>
        <w:tc>
          <w:tcPr>
            <w:tcW w:w="1921" w:type="pct"/>
            <w:gridSpan w:val="3"/>
          </w:tcPr>
          <w:p w:rsidR="00293E88" w:rsidRDefault="00293E88" w:rsidP="00B10E71">
            <w:pPr>
              <w:spacing w:line="276" w:lineRule="auto"/>
              <w:jc w:val="both"/>
            </w:pPr>
            <w:r w:rsidRPr="00293E88">
              <w:rPr>
                <w:rFonts w:ascii="Times New Roman"/>
                <w:sz w:val="18"/>
                <w:szCs w:val="18"/>
              </w:rPr>
              <w:t>Dátum:</w:t>
            </w:r>
          </w:p>
        </w:tc>
      </w:tr>
      <w:tr w:rsidR="00AB7B4C" w:rsidTr="00AB7B4C">
        <w:trPr>
          <w:trHeight w:val="353"/>
        </w:trPr>
        <w:tc>
          <w:tcPr>
            <w:tcW w:w="346" w:type="pct"/>
            <w:vAlign w:val="center"/>
          </w:tcPr>
          <w:p w:rsidR="00C935F9" w:rsidRPr="00AB7B4C" w:rsidRDefault="00293E88" w:rsidP="00AB7B4C">
            <w:pPr>
              <w:spacing w:line="240" w:lineRule="auto"/>
              <w:jc w:val="center"/>
              <w:rPr>
                <w:rFonts w:ascii="Times New Roman"/>
                <w:b/>
                <w:sz w:val="18"/>
                <w:szCs w:val="18"/>
              </w:rPr>
            </w:pPr>
            <w:r w:rsidRPr="00AB7B4C">
              <w:rPr>
                <w:rFonts w:ascii="Times New Roman"/>
                <w:b/>
                <w:sz w:val="18"/>
                <w:szCs w:val="18"/>
              </w:rPr>
              <w:t>P.č.</w:t>
            </w:r>
          </w:p>
        </w:tc>
        <w:tc>
          <w:tcPr>
            <w:tcW w:w="1088" w:type="pct"/>
            <w:vAlign w:val="center"/>
          </w:tcPr>
          <w:p w:rsidR="00293E88" w:rsidRPr="00AB7B4C" w:rsidRDefault="00293E88" w:rsidP="00AB7B4C">
            <w:pPr>
              <w:spacing w:line="240" w:lineRule="auto"/>
              <w:jc w:val="center"/>
              <w:rPr>
                <w:rFonts w:ascii="Times New Roman"/>
                <w:b/>
                <w:sz w:val="18"/>
                <w:szCs w:val="18"/>
              </w:rPr>
            </w:pPr>
            <w:r w:rsidRPr="00AB7B4C">
              <w:rPr>
                <w:rFonts w:ascii="Times New Roman"/>
                <w:b/>
                <w:sz w:val="18"/>
                <w:szCs w:val="18"/>
              </w:rPr>
              <w:t>Meno účastníka, adresa</w:t>
            </w:r>
          </w:p>
        </w:tc>
        <w:tc>
          <w:tcPr>
            <w:tcW w:w="498" w:type="pct"/>
            <w:vAlign w:val="center"/>
          </w:tcPr>
          <w:p w:rsidR="00C935F9" w:rsidRPr="00AB7B4C" w:rsidRDefault="00293E88" w:rsidP="00AB7B4C">
            <w:pPr>
              <w:spacing w:line="240" w:lineRule="auto"/>
              <w:jc w:val="center"/>
              <w:rPr>
                <w:rFonts w:ascii="Times New Roman"/>
                <w:b/>
                <w:sz w:val="18"/>
                <w:szCs w:val="18"/>
              </w:rPr>
            </w:pPr>
            <w:r w:rsidRPr="00AB7B4C">
              <w:rPr>
                <w:rFonts w:ascii="Times New Roman"/>
                <w:b/>
                <w:sz w:val="18"/>
                <w:szCs w:val="18"/>
              </w:rPr>
              <w:t>Dátum</w:t>
            </w:r>
          </w:p>
        </w:tc>
        <w:tc>
          <w:tcPr>
            <w:tcW w:w="698" w:type="pct"/>
            <w:gridSpan w:val="2"/>
            <w:vAlign w:val="center"/>
          </w:tcPr>
          <w:p w:rsidR="00C935F9" w:rsidRPr="00AB7B4C" w:rsidRDefault="00293E88" w:rsidP="00AB7B4C">
            <w:pPr>
              <w:spacing w:line="240" w:lineRule="auto"/>
              <w:jc w:val="center"/>
              <w:rPr>
                <w:rFonts w:ascii="Times New Roman"/>
                <w:b/>
                <w:sz w:val="18"/>
                <w:szCs w:val="18"/>
              </w:rPr>
            </w:pPr>
            <w:r w:rsidRPr="00AB7B4C">
              <w:rPr>
                <w:rFonts w:ascii="Times New Roman"/>
                <w:b/>
                <w:sz w:val="18"/>
                <w:szCs w:val="18"/>
              </w:rPr>
              <w:t>Trasa</w:t>
            </w:r>
          </w:p>
        </w:tc>
        <w:tc>
          <w:tcPr>
            <w:tcW w:w="449" w:type="pct"/>
            <w:vAlign w:val="center"/>
          </w:tcPr>
          <w:p w:rsidR="00C935F9" w:rsidRPr="00AB7B4C" w:rsidRDefault="00293E88" w:rsidP="00AB7B4C">
            <w:pPr>
              <w:spacing w:line="240" w:lineRule="auto"/>
              <w:jc w:val="center"/>
              <w:rPr>
                <w:rFonts w:ascii="Times New Roman"/>
                <w:b/>
                <w:sz w:val="18"/>
                <w:szCs w:val="18"/>
              </w:rPr>
            </w:pPr>
            <w:r w:rsidRPr="00AB7B4C">
              <w:rPr>
                <w:rFonts w:ascii="Times New Roman"/>
                <w:b/>
                <w:sz w:val="18"/>
                <w:szCs w:val="18"/>
              </w:rPr>
              <w:t>Dopravný prostriedok</w:t>
            </w:r>
          </w:p>
        </w:tc>
        <w:tc>
          <w:tcPr>
            <w:tcW w:w="498" w:type="pct"/>
            <w:vAlign w:val="center"/>
          </w:tcPr>
          <w:p w:rsidR="00C935F9" w:rsidRPr="00AB7B4C" w:rsidRDefault="00AB7B4C" w:rsidP="00AB7B4C">
            <w:pPr>
              <w:spacing w:line="240" w:lineRule="auto"/>
              <w:jc w:val="center"/>
              <w:rPr>
                <w:rFonts w:ascii="Times New Roman"/>
                <w:b/>
                <w:sz w:val="18"/>
                <w:szCs w:val="18"/>
              </w:rPr>
            </w:pPr>
            <w:r>
              <w:rPr>
                <w:rFonts w:ascii="Times New Roman"/>
                <w:b/>
                <w:sz w:val="18"/>
                <w:szCs w:val="18"/>
              </w:rPr>
              <w:t>Cestov. l</w:t>
            </w:r>
            <w:r w:rsidR="00293E88" w:rsidRPr="00AB7B4C">
              <w:rPr>
                <w:rFonts w:ascii="Times New Roman"/>
                <w:b/>
                <w:sz w:val="18"/>
                <w:szCs w:val="18"/>
              </w:rPr>
              <w:t>ístok suma</w:t>
            </w:r>
          </w:p>
        </w:tc>
        <w:tc>
          <w:tcPr>
            <w:tcW w:w="349" w:type="pct"/>
            <w:vAlign w:val="center"/>
          </w:tcPr>
          <w:p w:rsidR="00C935F9" w:rsidRPr="00AB7B4C" w:rsidRDefault="00293E88" w:rsidP="00AB7B4C">
            <w:pPr>
              <w:spacing w:line="240" w:lineRule="auto"/>
              <w:jc w:val="center"/>
              <w:rPr>
                <w:rFonts w:ascii="Times New Roman"/>
                <w:b/>
                <w:sz w:val="18"/>
                <w:szCs w:val="18"/>
              </w:rPr>
            </w:pPr>
            <w:r w:rsidRPr="00AB7B4C">
              <w:rPr>
                <w:rFonts w:ascii="Times New Roman"/>
                <w:b/>
                <w:sz w:val="18"/>
                <w:szCs w:val="18"/>
              </w:rPr>
              <w:t>Spolu EUR</w:t>
            </w:r>
          </w:p>
        </w:tc>
        <w:tc>
          <w:tcPr>
            <w:tcW w:w="1074" w:type="pct"/>
            <w:vAlign w:val="center"/>
          </w:tcPr>
          <w:p w:rsidR="00C935F9" w:rsidRDefault="00C935F9" w:rsidP="00AB7B4C">
            <w:pPr>
              <w:spacing w:line="240" w:lineRule="auto"/>
              <w:jc w:val="center"/>
            </w:pPr>
          </w:p>
        </w:tc>
      </w:tr>
      <w:tr w:rsidR="00AB7B4C" w:rsidTr="00AB7B4C">
        <w:trPr>
          <w:trHeight w:val="374"/>
        </w:trPr>
        <w:tc>
          <w:tcPr>
            <w:tcW w:w="346" w:type="pct"/>
            <w:vMerge w:val="restart"/>
            <w:vAlign w:val="center"/>
          </w:tcPr>
          <w:p w:rsidR="00293E88" w:rsidRPr="00AB7B4C" w:rsidRDefault="00293E88" w:rsidP="00293E88">
            <w:pPr>
              <w:spacing w:line="276" w:lineRule="auto"/>
              <w:jc w:val="center"/>
              <w:rPr>
                <w:rFonts w:ascii="Times New Roman"/>
                <w:sz w:val="18"/>
                <w:szCs w:val="18"/>
              </w:rPr>
            </w:pPr>
            <w:r w:rsidRPr="00AB7B4C">
              <w:rPr>
                <w:rFonts w:ascii="Times New Roman"/>
                <w:sz w:val="18"/>
                <w:szCs w:val="18"/>
              </w:rPr>
              <w:t>1</w:t>
            </w:r>
          </w:p>
        </w:tc>
        <w:tc>
          <w:tcPr>
            <w:tcW w:w="1088" w:type="pct"/>
            <w:vMerge w:val="restart"/>
          </w:tcPr>
          <w:p w:rsidR="00293E88" w:rsidRDefault="00293E88" w:rsidP="00B10E71">
            <w:pPr>
              <w:spacing w:line="276" w:lineRule="auto"/>
              <w:jc w:val="both"/>
            </w:pPr>
          </w:p>
        </w:tc>
        <w:tc>
          <w:tcPr>
            <w:tcW w:w="498" w:type="pct"/>
            <w:vMerge w:val="restart"/>
          </w:tcPr>
          <w:p w:rsidR="00293E88" w:rsidRDefault="00293E88" w:rsidP="00B10E71">
            <w:pPr>
              <w:spacing w:line="276" w:lineRule="auto"/>
              <w:jc w:val="both"/>
            </w:pPr>
          </w:p>
        </w:tc>
        <w:tc>
          <w:tcPr>
            <w:tcW w:w="698" w:type="pct"/>
            <w:gridSpan w:val="2"/>
          </w:tcPr>
          <w:p w:rsidR="00293E88" w:rsidRPr="00AB7B4C" w:rsidRDefault="00293E88" w:rsidP="00B10E71">
            <w:pPr>
              <w:spacing w:line="276" w:lineRule="auto"/>
              <w:jc w:val="both"/>
              <w:rPr>
                <w:rFonts w:ascii="Times New Roman"/>
                <w:sz w:val="18"/>
                <w:szCs w:val="18"/>
              </w:rPr>
            </w:pPr>
            <w:r w:rsidRPr="00AB7B4C">
              <w:rPr>
                <w:rFonts w:ascii="Times New Roman"/>
                <w:sz w:val="18"/>
                <w:szCs w:val="18"/>
              </w:rPr>
              <w:t>Z:</w:t>
            </w:r>
          </w:p>
        </w:tc>
        <w:tc>
          <w:tcPr>
            <w:tcW w:w="449" w:type="pct"/>
            <w:vMerge w:val="restart"/>
          </w:tcPr>
          <w:p w:rsidR="00293E88" w:rsidRDefault="00293E88" w:rsidP="00B10E71">
            <w:pPr>
              <w:spacing w:line="276" w:lineRule="auto"/>
              <w:jc w:val="both"/>
            </w:pPr>
          </w:p>
        </w:tc>
        <w:tc>
          <w:tcPr>
            <w:tcW w:w="498" w:type="pct"/>
            <w:vMerge w:val="restart"/>
          </w:tcPr>
          <w:p w:rsidR="00293E88" w:rsidRDefault="00293E88" w:rsidP="00B10E71">
            <w:pPr>
              <w:spacing w:line="276" w:lineRule="auto"/>
              <w:jc w:val="both"/>
            </w:pPr>
          </w:p>
        </w:tc>
        <w:tc>
          <w:tcPr>
            <w:tcW w:w="349" w:type="pct"/>
            <w:vMerge w:val="restart"/>
          </w:tcPr>
          <w:p w:rsidR="00293E88" w:rsidRDefault="00293E88" w:rsidP="00B10E71">
            <w:pPr>
              <w:spacing w:line="276" w:lineRule="auto"/>
              <w:jc w:val="both"/>
            </w:pPr>
          </w:p>
        </w:tc>
        <w:tc>
          <w:tcPr>
            <w:tcW w:w="1074" w:type="pct"/>
            <w:vMerge w:val="restart"/>
          </w:tcPr>
          <w:p w:rsidR="00293E88" w:rsidRPr="00AB7B4C" w:rsidRDefault="00AB7B4C" w:rsidP="00B10E71">
            <w:pPr>
              <w:spacing w:line="276" w:lineRule="auto"/>
              <w:jc w:val="both"/>
              <w:rPr>
                <w:rFonts w:ascii="Times New Roman"/>
                <w:sz w:val="18"/>
                <w:szCs w:val="18"/>
              </w:rPr>
            </w:pPr>
            <w:r w:rsidRPr="00AB7B4C">
              <w:rPr>
                <w:rFonts w:ascii="Times New Roman"/>
                <w:sz w:val="18"/>
                <w:szCs w:val="18"/>
              </w:rPr>
              <w:t>Číslo účtu:</w:t>
            </w:r>
          </w:p>
        </w:tc>
      </w:tr>
      <w:tr w:rsidR="00AB7B4C" w:rsidTr="00AB7B4C">
        <w:trPr>
          <w:trHeight w:val="373"/>
        </w:trPr>
        <w:tc>
          <w:tcPr>
            <w:tcW w:w="346" w:type="pct"/>
            <w:vMerge/>
          </w:tcPr>
          <w:p w:rsidR="00293E88" w:rsidRPr="00AB7B4C" w:rsidRDefault="00293E88" w:rsidP="00B10E71">
            <w:pPr>
              <w:spacing w:line="276" w:lineRule="auto"/>
              <w:jc w:val="both"/>
              <w:rPr>
                <w:rFonts w:ascii="Times New Roman"/>
                <w:sz w:val="18"/>
                <w:szCs w:val="18"/>
              </w:rPr>
            </w:pPr>
          </w:p>
        </w:tc>
        <w:tc>
          <w:tcPr>
            <w:tcW w:w="1088" w:type="pct"/>
            <w:vMerge/>
          </w:tcPr>
          <w:p w:rsidR="00293E88" w:rsidRDefault="00293E88" w:rsidP="00B10E71">
            <w:pPr>
              <w:spacing w:line="276" w:lineRule="auto"/>
              <w:jc w:val="both"/>
            </w:pPr>
          </w:p>
        </w:tc>
        <w:tc>
          <w:tcPr>
            <w:tcW w:w="498" w:type="pct"/>
            <w:vMerge/>
          </w:tcPr>
          <w:p w:rsidR="00293E88" w:rsidRDefault="00293E88" w:rsidP="00B10E71">
            <w:pPr>
              <w:spacing w:line="276" w:lineRule="auto"/>
              <w:jc w:val="both"/>
            </w:pPr>
          </w:p>
        </w:tc>
        <w:tc>
          <w:tcPr>
            <w:tcW w:w="698" w:type="pct"/>
            <w:gridSpan w:val="2"/>
          </w:tcPr>
          <w:p w:rsidR="00293E88" w:rsidRPr="00AB7B4C" w:rsidRDefault="00293E88" w:rsidP="00B10E71">
            <w:pPr>
              <w:spacing w:line="276" w:lineRule="auto"/>
              <w:jc w:val="both"/>
              <w:rPr>
                <w:rFonts w:ascii="Times New Roman"/>
                <w:sz w:val="18"/>
                <w:szCs w:val="18"/>
              </w:rPr>
            </w:pPr>
            <w:r w:rsidRPr="00AB7B4C">
              <w:rPr>
                <w:rFonts w:ascii="Times New Roman"/>
                <w:sz w:val="18"/>
                <w:szCs w:val="18"/>
              </w:rPr>
              <w:t>Do:</w:t>
            </w:r>
          </w:p>
        </w:tc>
        <w:tc>
          <w:tcPr>
            <w:tcW w:w="449" w:type="pct"/>
            <w:vMerge/>
          </w:tcPr>
          <w:p w:rsidR="00293E88" w:rsidRDefault="00293E88" w:rsidP="00B10E71">
            <w:pPr>
              <w:spacing w:line="276" w:lineRule="auto"/>
              <w:jc w:val="both"/>
            </w:pPr>
          </w:p>
        </w:tc>
        <w:tc>
          <w:tcPr>
            <w:tcW w:w="498" w:type="pct"/>
            <w:vMerge/>
          </w:tcPr>
          <w:p w:rsidR="00293E88" w:rsidRDefault="00293E88" w:rsidP="00B10E71">
            <w:pPr>
              <w:spacing w:line="276" w:lineRule="auto"/>
              <w:jc w:val="both"/>
            </w:pPr>
          </w:p>
        </w:tc>
        <w:tc>
          <w:tcPr>
            <w:tcW w:w="349" w:type="pct"/>
            <w:vMerge/>
          </w:tcPr>
          <w:p w:rsidR="00293E88" w:rsidRDefault="00293E88" w:rsidP="00B10E71">
            <w:pPr>
              <w:spacing w:line="276" w:lineRule="auto"/>
              <w:jc w:val="both"/>
            </w:pPr>
          </w:p>
        </w:tc>
        <w:tc>
          <w:tcPr>
            <w:tcW w:w="1074" w:type="pct"/>
            <w:vMerge/>
          </w:tcPr>
          <w:p w:rsidR="00293E88" w:rsidRPr="00AB7B4C" w:rsidRDefault="00293E88" w:rsidP="00B10E71">
            <w:pPr>
              <w:spacing w:line="276" w:lineRule="auto"/>
              <w:jc w:val="both"/>
              <w:rPr>
                <w:rFonts w:ascii="Times New Roman"/>
                <w:sz w:val="18"/>
                <w:szCs w:val="18"/>
              </w:rPr>
            </w:pPr>
          </w:p>
        </w:tc>
      </w:tr>
      <w:tr w:rsidR="00AB7B4C" w:rsidTr="00AB7B4C">
        <w:trPr>
          <w:trHeight w:val="394"/>
        </w:trPr>
        <w:tc>
          <w:tcPr>
            <w:tcW w:w="346" w:type="pct"/>
            <w:vMerge/>
          </w:tcPr>
          <w:p w:rsidR="00AB7B4C" w:rsidRPr="00AB7B4C" w:rsidRDefault="00AB7B4C" w:rsidP="00B10E71">
            <w:pPr>
              <w:spacing w:line="276" w:lineRule="auto"/>
              <w:jc w:val="both"/>
              <w:rPr>
                <w:rFonts w:ascii="Times New Roman"/>
                <w:sz w:val="18"/>
                <w:szCs w:val="18"/>
              </w:rPr>
            </w:pPr>
          </w:p>
        </w:tc>
        <w:tc>
          <w:tcPr>
            <w:tcW w:w="1088" w:type="pct"/>
            <w:vMerge/>
          </w:tcPr>
          <w:p w:rsidR="00AB7B4C" w:rsidRDefault="00AB7B4C" w:rsidP="00B10E71">
            <w:pPr>
              <w:spacing w:line="276" w:lineRule="auto"/>
              <w:jc w:val="both"/>
            </w:pPr>
          </w:p>
        </w:tc>
        <w:tc>
          <w:tcPr>
            <w:tcW w:w="498" w:type="pct"/>
            <w:vMerge w:val="restart"/>
          </w:tcPr>
          <w:p w:rsidR="00AB7B4C" w:rsidRDefault="00AB7B4C" w:rsidP="00B10E71">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Z:</w:t>
            </w:r>
          </w:p>
        </w:tc>
        <w:tc>
          <w:tcPr>
            <w:tcW w:w="449" w:type="pct"/>
            <w:vMerge w:val="restart"/>
          </w:tcPr>
          <w:p w:rsidR="00AB7B4C" w:rsidRDefault="00AB7B4C" w:rsidP="00B10E71">
            <w:pPr>
              <w:spacing w:line="276" w:lineRule="auto"/>
              <w:jc w:val="both"/>
            </w:pPr>
          </w:p>
        </w:tc>
        <w:tc>
          <w:tcPr>
            <w:tcW w:w="498" w:type="pct"/>
            <w:vMerge w:val="restart"/>
          </w:tcPr>
          <w:p w:rsidR="00AB7B4C" w:rsidRDefault="00AB7B4C" w:rsidP="00B10E71">
            <w:pPr>
              <w:spacing w:line="276" w:lineRule="auto"/>
              <w:jc w:val="both"/>
            </w:pPr>
          </w:p>
        </w:tc>
        <w:tc>
          <w:tcPr>
            <w:tcW w:w="349" w:type="pct"/>
            <w:vMerge w:val="restart"/>
          </w:tcPr>
          <w:p w:rsidR="00AB7B4C" w:rsidRDefault="00AB7B4C" w:rsidP="00B10E71">
            <w:pPr>
              <w:spacing w:line="276" w:lineRule="auto"/>
              <w:jc w:val="both"/>
            </w:pPr>
          </w:p>
        </w:tc>
        <w:tc>
          <w:tcPr>
            <w:tcW w:w="1074" w:type="pct"/>
            <w:vMerge w:val="restart"/>
          </w:tcPr>
          <w:p w:rsidR="00AB7B4C" w:rsidRPr="00AB7B4C" w:rsidRDefault="00AB7B4C" w:rsidP="00B10E71">
            <w:pPr>
              <w:spacing w:line="276" w:lineRule="auto"/>
              <w:jc w:val="both"/>
              <w:rPr>
                <w:rFonts w:ascii="Times New Roman"/>
                <w:sz w:val="18"/>
                <w:szCs w:val="18"/>
              </w:rPr>
            </w:pPr>
            <w:r w:rsidRPr="00AB7B4C">
              <w:rPr>
                <w:rFonts w:ascii="Times New Roman"/>
                <w:sz w:val="18"/>
                <w:szCs w:val="18"/>
              </w:rPr>
              <w:t>Číslo OP a podpis účtovateľa:</w:t>
            </w:r>
          </w:p>
        </w:tc>
      </w:tr>
      <w:tr w:rsidR="00AB7B4C" w:rsidTr="00AB7B4C">
        <w:trPr>
          <w:trHeight w:val="394"/>
        </w:trPr>
        <w:tc>
          <w:tcPr>
            <w:tcW w:w="346" w:type="pct"/>
            <w:vMerge/>
          </w:tcPr>
          <w:p w:rsidR="00AB7B4C" w:rsidRPr="00AB7B4C" w:rsidRDefault="00AB7B4C" w:rsidP="00B10E71">
            <w:pPr>
              <w:spacing w:line="276" w:lineRule="auto"/>
              <w:jc w:val="both"/>
              <w:rPr>
                <w:rFonts w:ascii="Times New Roman"/>
                <w:sz w:val="18"/>
                <w:szCs w:val="18"/>
              </w:rPr>
            </w:pPr>
          </w:p>
        </w:tc>
        <w:tc>
          <w:tcPr>
            <w:tcW w:w="1088" w:type="pct"/>
            <w:vMerge/>
          </w:tcPr>
          <w:p w:rsidR="00AB7B4C" w:rsidRDefault="00AB7B4C" w:rsidP="00B10E71">
            <w:pPr>
              <w:spacing w:line="276" w:lineRule="auto"/>
              <w:jc w:val="both"/>
            </w:pPr>
          </w:p>
        </w:tc>
        <w:tc>
          <w:tcPr>
            <w:tcW w:w="498" w:type="pct"/>
            <w:vMerge/>
          </w:tcPr>
          <w:p w:rsidR="00AB7B4C" w:rsidRDefault="00AB7B4C" w:rsidP="00B10E71">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Do:</w:t>
            </w:r>
          </w:p>
        </w:tc>
        <w:tc>
          <w:tcPr>
            <w:tcW w:w="449" w:type="pct"/>
            <w:vMerge/>
          </w:tcPr>
          <w:p w:rsidR="00AB7B4C" w:rsidRDefault="00AB7B4C" w:rsidP="00B10E71">
            <w:pPr>
              <w:spacing w:line="276" w:lineRule="auto"/>
              <w:jc w:val="both"/>
            </w:pPr>
          </w:p>
        </w:tc>
        <w:tc>
          <w:tcPr>
            <w:tcW w:w="498" w:type="pct"/>
            <w:vMerge/>
          </w:tcPr>
          <w:p w:rsidR="00AB7B4C" w:rsidRDefault="00AB7B4C" w:rsidP="00B10E71">
            <w:pPr>
              <w:spacing w:line="276" w:lineRule="auto"/>
              <w:jc w:val="both"/>
            </w:pPr>
          </w:p>
        </w:tc>
        <w:tc>
          <w:tcPr>
            <w:tcW w:w="349" w:type="pct"/>
            <w:vMerge/>
          </w:tcPr>
          <w:p w:rsidR="00AB7B4C" w:rsidRDefault="00AB7B4C" w:rsidP="00B10E71">
            <w:pPr>
              <w:spacing w:line="276" w:lineRule="auto"/>
              <w:jc w:val="both"/>
            </w:pPr>
          </w:p>
        </w:tc>
        <w:tc>
          <w:tcPr>
            <w:tcW w:w="1074" w:type="pct"/>
            <w:vMerge/>
          </w:tcPr>
          <w:p w:rsidR="00AB7B4C" w:rsidRDefault="00AB7B4C" w:rsidP="00B10E71">
            <w:pPr>
              <w:spacing w:line="276" w:lineRule="auto"/>
              <w:jc w:val="both"/>
            </w:pPr>
          </w:p>
        </w:tc>
      </w:tr>
      <w:tr w:rsidR="00AB7B4C" w:rsidTr="00AB7B4C">
        <w:trPr>
          <w:trHeight w:val="211"/>
        </w:trPr>
        <w:tc>
          <w:tcPr>
            <w:tcW w:w="346" w:type="pct"/>
            <w:vMerge w:val="restart"/>
            <w:vAlign w:val="center"/>
          </w:tcPr>
          <w:p w:rsidR="00AB7B4C" w:rsidRPr="00AB7B4C" w:rsidRDefault="00AB7B4C" w:rsidP="00167606">
            <w:pPr>
              <w:spacing w:line="276" w:lineRule="auto"/>
              <w:jc w:val="center"/>
              <w:rPr>
                <w:rFonts w:ascii="Times New Roman"/>
                <w:sz w:val="18"/>
                <w:szCs w:val="18"/>
              </w:rPr>
            </w:pPr>
            <w:r w:rsidRPr="00AB7B4C">
              <w:rPr>
                <w:rFonts w:ascii="Times New Roman"/>
                <w:sz w:val="18"/>
                <w:szCs w:val="18"/>
              </w:rPr>
              <w:t>2</w:t>
            </w:r>
          </w:p>
        </w:tc>
        <w:tc>
          <w:tcPr>
            <w:tcW w:w="1088" w:type="pct"/>
            <w:vMerge w:val="restart"/>
          </w:tcPr>
          <w:p w:rsidR="00AB7B4C" w:rsidRDefault="00AB7B4C" w:rsidP="00167606">
            <w:pPr>
              <w:spacing w:line="276" w:lineRule="auto"/>
              <w:jc w:val="both"/>
            </w:pPr>
          </w:p>
        </w:tc>
        <w:tc>
          <w:tcPr>
            <w:tcW w:w="498" w:type="pct"/>
            <w:vMerge w:val="restart"/>
          </w:tcPr>
          <w:p w:rsidR="00AB7B4C" w:rsidRDefault="00AB7B4C" w:rsidP="00167606">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Z:</w:t>
            </w:r>
          </w:p>
        </w:tc>
        <w:tc>
          <w:tcPr>
            <w:tcW w:w="449" w:type="pct"/>
            <w:vMerge w:val="restart"/>
          </w:tcPr>
          <w:p w:rsidR="00AB7B4C" w:rsidRDefault="00AB7B4C" w:rsidP="00167606">
            <w:pPr>
              <w:spacing w:line="276" w:lineRule="auto"/>
              <w:jc w:val="both"/>
            </w:pPr>
          </w:p>
        </w:tc>
        <w:tc>
          <w:tcPr>
            <w:tcW w:w="498" w:type="pct"/>
            <w:vMerge w:val="restart"/>
          </w:tcPr>
          <w:p w:rsidR="00AB7B4C" w:rsidRDefault="00AB7B4C" w:rsidP="00167606">
            <w:pPr>
              <w:spacing w:line="276" w:lineRule="auto"/>
              <w:jc w:val="both"/>
            </w:pPr>
          </w:p>
        </w:tc>
        <w:tc>
          <w:tcPr>
            <w:tcW w:w="349" w:type="pct"/>
            <w:vMerge w:val="restart"/>
          </w:tcPr>
          <w:p w:rsidR="00AB7B4C" w:rsidRDefault="00AB7B4C" w:rsidP="00167606">
            <w:pPr>
              <w:spacing w:line="276" w:lineRule="auto"/>
              <w:jc w:val="both"/>
            </w:pPr>
          </w:p>
        </w:tc>
        <w:tc>
          <w:tcPr>
            <w:tcW w:w="1074" w:type="pct"/>
            <w:vMerge w:val="restart"/>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Číslo účtu:</w:t>
            </w:r>
          </w:p>
        </w:tc>
      </w:tr>
      <w:tr w:rsidR="00AB7B4C" w:rsidTr="009D7E32">
        <w:trPr>
          <w:trHeight w:val="210"/>
        </w:trPr>
        <w:tc>
          <w:tcPr>
            <w:tcW w:w="346" w:type="pct"/>
            <w:vMerge/>
            <w:vAlign w:val="center"/>
          </w:tcPr>
          <w:p w:rsidR="00AB7B4C" w:rsidRPr="00AB7B4C" w:rsidRDefault="00AB7B4C" w:rsidP="00167606">
            <w:pPr>
              <w:spacing w:line="276" w:lineRule="auto"/>
              <w:jc w:val="center"/>
              <w:rPr>
                <w:rFonts w:ascii="Times New Roman"/>
                <w:sz w:val="18"/>
                <w:szCs w:val="18"/>
              </w:rPr>
            </w:pPr>
          </w:p>
        </w:tc>
        <w:tc>
          <w:tcPr>
            <w:tcW w:w="1088"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Do:</w:t>
            </w:r>
          </w:p>
        </w:tc>
        <w:tc>
          <w:tcPr>
            <w:tcW w:w="449"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349" w:type="pct"/>
            <w:vMerge/>
          </w:tcPr>
          <w:p w:rsidR="00AB7B4C" w:rsidRDefault="00AB7B4C" w:rsidP="00167606">
            <w:pPr>
              <w:spacing w:line="276" w:lineRule="auto"/>
              <w:jc w:val="both"/>
            </w:pPr>
          </w:p>
        </w:tc>
        <w:tc>
          <w:tcPr>
            <w:tcW w:w="1074" w:type="pct"/>
            <w:vMerge/>
          </w:tcPr>
          <w:p w:rsidR="00AB7B4C" w:rsidRPr="00AB7B4C" w:rsidRDefault="00AB7B4C" w:rsidP="00167606">
            <w:pPr>
              <w:spacing w:line="276" w:lineRule="auto"/>
              <w:jc w:val="both"/>
              <w:rPr>
                <w:rFonts w:ascii="Times New Roman"/>
                <w:sz w:val="18"/>
                <w:szCs w:val="18"/>
              </w:rPr>
            </w:pPr>
          </w:p>
        </w:tc>
      </w:tr>
      <w:tr w:rsidR="00AB7B4C" w:rsidTr="00AB7B4C">
        <w:trPr>
          <w:trHeight w:val="211"/>
        </w:trPr>
        <w:tc>
          <w:tcPr>
            <w:tcW w:w="346" w:type="pct"/>
            <w:vMerge/>
          </w:tcPr>
          <w:p w:rsidR="00AB7B4C" w:rsidRPr="00AB7B4C" w:rsidRDefault="00AB7B4C" w:rsidP="00167606">
            <w:pPr>
              <w:spacing w:line="276" w:lineRule="auto"/>
              <w:jc w:val="both"/>
              <w:rPr>
                <w:rFonts w:ascii="Times New Roman"/>
                <w:sz w:val="18"/>
                <w:szCs w:val="18"/>
              </w:rPr>
            </w:pPr>
          </w:p>
        </w:tc>
        <w:tc>
          <w:tcPr>
            <w:tcW w:w="1088" w:type="pct"/>
            <w:vMerge w:val="restart"/>
          </w:tcPr>
          <w:p w:rsidR="00AB7B4C" w:rsidRDefault="00AB7B4C" w:rsidP="00167606">
            <w:pPr>
              <w:spacing w:line="276" w:lineRule="auto"/>
              <w:jc w:val="both"/>
            </w:pPr>
          </w:p>
        </w:tc>
        <w:tc>
          <w:tcPr>
            <w:tcW w:w="498" w:type="pct"/>
            <w:vMerge w:val="restart"/>
          </w:tcPr>
          <w:p w:rsidR="00AB7B4C" w:rsidRDefault="00AB7B4C" w:rsidP="00167606">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Z:</w:t>
            </w:r>
          </w:p>
        </w:tc>
        <w:tc>
          <w:tcPr>
            <w:tcW w:w="449" w:type="pct"/>
            <w:vMerge w:val="restart"/>
          </w:tcPr>
          <w:p w:rsidR="00AB7B4C" w:rsidRDefault="00AB7B4C" w:rsidP="00167606">
            <w:pPr>
              <w:spacing w:line="276" w:lineRule="auto"/>
              <w:jc w:val="both"/>
            </w:pPr>
          </w:p>
        </w:tc>
        <w:tc>
          <w:tcPr>
            <w:tcW w:w="498" w:type="pct"/>
            <w:vMerge w:val="restart"/>
          </w:tcPr>
          <w:p w:rsidR="00AB7B4C" w:rsidRDefault="00AB7B4C" w:rsidP="00167606">
            <w:pPr>
              <w:spacing w:line="276" w:lineRule="auto"/>
              <w:jc w:val="both"/>
            </w:pPr>
          </w:p>
        </w:tc>
        <w:tc>
          <w:tcPr>
            <w:tcW w:w="349" w:type="pct"/>
            <w:vMerge w:val="restart"/>
          </w:tcPr>
          <w:p w:rsidR="00AB7B4C" w:rsidRDefault="00AB7B4C" w:rsidP="00167606">
            <w:pPr>
              <w:spacing w:line="276" w:lineRule="auto"/>
              <w:jc w:val="both"/>
            </w:pPr>
          </w:p>
        </w:tc>
        <w:tc>
          <w:tcPr>
            <w:tcW w:w="1074" w:type="pct"/>
            <w:vMerge w:val="restart"/>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Číslo OP a podpis účtovateľa:</w:t>
            </w:r>
          </w:p>
        </w:tc>
      </w:tr>
      <w:tr w:rsidR="00AB7B4C" w:rsidTr="00AB7B4C">
        <w:trPr>
          <w:trHeight w:val="210"/>
        </w:trPr>
        <w:tc>
          <w:tcPr>
            <w:tcW w:w="346" w:type="pct"/>
            <w:vMerge/>
          </w:tcPr>
          <w:p w:rsidR="00AB7B4C" w:rsidRPr="00AB7B4C" w:rsidRDefault="00AB7B4C" w:rsidP="00167606">
            <w:pPr>
              <w:spacing w:line="276" w:lineRule="auto"/>
              <w:jc w:val="both"/>
              <w:rPr>
                <w:rFonts w:ascii="Times New Roman"/>
                <w:sz w:val="18"/>
                <w:szCs w:val="18"/>
              </w:rPr>
            </w:pPr>
          </w:p>
        </w:tc>
        <w:tc>
          <w:tcPr>
            <w:tcW w:w="1088"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Do:</w:t>
            </w:r>
          </w:p>
        </w:tc>
        <w:tc>
          <w:tcPr>
            <w:tcW w:w="449"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349" w:type="pct"/>
            <w:vMerge/>
          </w:tcPr>
          <w:p w:rsidR="00AB7B4C" w:rsidRDefault="00AB7B4C" w:rsidP="00167606">
            <w:pPr>
              <w:spacing w:line="276" w:lineRule="auto"/>
              <w:jc w:val="both"/>
            </w:pPr>
          </w:p>
        </w:tc>
        <w:tc>
          <w:tcPr>
            <w:tcW w:w="1074" w:type="pct"/>
            <w:vMerge/>
          </w:tcPr>
          <w:p w:rsidR="00AB7B4C" w:rsidRPr="00AB7B4C" w:rsidRDefault="00AB7B4C" w:rsidP="00167606">
            <w:pPr>
              <w:spacing w:line="276" w:lineRule="auto"/>
              <w:jc w:val="both"/>
              <w:rPr>
                <w:rFonts w:ascii="Times New Roman"/>
                <w:sz w:val="18"/>
                <w:szCs w:val="18"/>
              </w:rPr>
            </w:pPr>
          </w:p>
        </w:tc>
      </w:tr>
      <w:tr w:rsidR="00AB7B4C" w:rsidTr="00AB7B4C">
        <w:trPr>
          <w:trHeight w:val="184"/>
        </w:trPr>
        <w:tc>
          <w:tcPr>
            <w:tcW w:w="346" w:type="pct"/>
            <w:vMerge w:val="restart"/>
            <w:vAlign w:val="center"/>
          </w:tcPr>
          <w:p w:rsidR="00AB7B4C" w:rsidRPr="00AB7B4C" w:rsidRDefault="00AB7B4C" w:rsidP="00AB7B4C">
            <w:pPr>
              <w:spacing w:line="276" w:lineRule="auto"/>
              <w:jc w:val="center"/>
              <w:rPr>
                <w:rFonts w:ascii="Times New Roman"/>
                <w:sz w:val="18"/>
                <w:szCs w:val="18"/>
              </w:rPr>
            </w:pPr>
          </w:p>
          <w:p w:rsidR="00AB7B4C" w:rsidRPr="00AB7B4C" w:rsidRDefault="00AB7B4C" w:rsidP="00AB7B4C">
            <w:pPr>
              <w:spacing w:line="276" w:lineRule="auto"/>
              <w:jc w:val="center"/>
              <w:rPr>
                <w:rFonts w:ascii="Times New Roman"/>
                <w:sz w:val="18"/>
                <w:szCs w:val="18"/>
              </w:rPr>
            </w:pPr>
            <w:r w:rsidRPr="00AB7B4C">
              <w:rPr>
                <w:rFonts w:ascii="Times New Roman"/>
                <w:sz w:val="18"/>
                <w:szCs w:val="18"/>
              </w:rPr>
              <w:t>3</w:t>
            </w:r>
          </w:p>
          <w:p w:rsidR="00AB7B4C" w:rsidRPr="00AB7B4C" w:rsidRDefault="00AB7B4C" w:rsidP="00AB7B4C">
            <w:pPr>
              <w:spacing w:line="276" w:lineRule="auto"/>
              <w:jc w:val="center"/>
              <w:rPr>
                <w:rFonts w:ascii="Times New Roman"/>
                <w:sz w:val="18"/>
                <w:szCs w:val="18"/>
              </w:rPr>
            </w:pPr>
          </w:p>
        </w:tc>
        <w:tc>
          <w:tcPr>
            <w:tcW w:w="1088" w:type="pct"/>
            <w:vMerge w:val="restart"/>
          </w:tcPr>
          <w:p w:rsidR="00AB7B4C" w:rsidRDefault="00AB7B4C" w:rsidP="00167606">
            <w:pPr>
              <w:spacing w:line="276" w:lineRule="auto"/>
              <w:jc w:val="both"/>
            </w:pPr>
          </w:p>
        </w:tc>
        <w:tc>
          <w:tcPr>
            <w:tcW w:w="498" w:type="pct"/>
            <w:vMerge w:val="restart"/>
          </w:tcPr>
          <w:p w:rsidR="00AB7B4C" w:rsidRDefault="00AB7B4C" w:rsidP="00167606">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Z:</w:t>
            </w:r>
          </w:p>
        </w:tc>
        <w:tc>
          <w:tcPr>
            <w:tcW w:w="449" w:type="pct"/>
            <w:vMerge w:val="restart"/>
          </w:tcPr>
          <w:p w:rsidR="00AB7B4C" w:rsidRDefault="00AB7B4C" w:rsidP="00167606">
            <w:pPr>
              <w:spacing w:line="276" w:lineRule="auto"/>
              <w:jc w:val="both"/>
            </w:pPr>
          </w:p>
        </w:tc>
        <w:tc>
          <w:tcPr>
            <w:tcW w:w="498" w:type="pct"/>
            <w:vMerge w:val="restart"/>
          </w:tcPr>
          <w:p w:rsidR="00AB7B4C" w:rsidRDefault="00AB7B4C" w:rsidP="00167606">
            <w:pPr>
              <w:spacing w:line="276" w:lineRule="auto"/>
              <w:jc w:val="both"/>
            </w:pPr>
          </w:p>
        </w:tc>
        <w:tc>
          <w:tcPr>
            <w:tcW w:w="349" w:type="pct"/>
            <w:vMerge w:val="restart"/>
          </w:tcPr>
          <w:p w:rsidR="00AB7B4C" w:rsidRDefault="00AB7B4C" w:rsidP="00167606">
            <w:pPr>
              <w:spacing w:line="276" w:lineRule="auto"/>
              <w:jc w:val="both"/>
            </w:pPr>
          </w:p>
        </w:tc>
        <w:tc>
          <w:tcPr>
            <w:tcW w:w="1074" w:type="pct"/>
            <w:vMerge w:val="restart"/>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Číslo účtu:</w:t>
            </w:r>
          </w:p>
        </w:tc>
      </w:tr>
      <w:tr w:rsidR="00AB7B4C" w:rsidTr="00AB7B4C">
        <w:trPr>
          <w:trHeight w:val="183"/>
        </w:trPr>
        <w:tc>
          <w:tcPr>
            <w:tcW w:w="346" w:type="pct"/>
            <w:vMerge/>
          </w:tcPr>
          <w:p w:rsidR="00AB7B4C" w:rsidRPr="00AB7B4C" w:rsidRDefault="00AB7B4C" w:rsidP="00167606">
            <w:pPr>
              <w:spacing w:line="276" w:lineRule="auto"/>
              <w:jc w:val="both"/>
              <w:rPr>
                <w:rFonts w:ascii="Times New Roman"/>
                <w:sz w:val="18"/>
                <w:szCs w:val="18"/>
              </w:rPr>
            </w:pPr>
          </w:p>
        </w:tc>
        <w:tc>
          <w:tcPr>
            <w:tcW w:w="1088"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Do:</w:t>
            </w:r>
          </w:p>
        </w:tc>
        <w:tc>
          <w:tcPr>
            <w:tcW w:w="449"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349" w:type="pct"/>
            <w:vMerge/>
          </w:tcPr>
          <w:p w:rsidR="00AB7B4C" w:rsidRDefault="00AB7B4C" w:rsidP="00167606">
            <w:pPr>
              <w:spacing w:line="276" w:lineRule="auto"/>
              <w:jc w:val="both"/>
            </w:pPr>
          </w:p>
        </w:tc>
        <w:tc>
          <w:tcPr>
            <w:tcW w:w="1074" w:type="pct"/>
            <w:vMerge/>
          </w:tcPr>
          <w:p w:rsidR="00AB7B4C" w:rsidRPr="00AB7B4C" w:rsidRDefault="00AB7B4C" w:rsidP="00167606">
            <w:pPr>
              <w:spacing w:line="276" w:lineRule="auto"/>
              <w:jc w:val="both"/>
              <w:rPr>
                <w:rFonts w:ascii="Times New Roman"/>
                <w:sz w:val="18"/>
                <w:szCs w:val="18"/>
              </w:rPr>
            </w:pPr>
          </w:p>
        </w:tc>
      </w:tr>
      <w:tr w:rsidR="00AB7B4C" w:rsidTr="00AB7B4C">
        <w:trPr>
          <w:trHeight w:val="184"/>
        </w:trPr>
        <w:tc>
          <w:tcPr>
            <w:tcW w:w="346" w:type="pct"/>
            <w:vMerge/>
          </w:tcPr>
          <w:p w:rsidR="00AB7B4C" w:rsidRPr="00AB7B4C" w:rsidRDefault="00AB7B4C" w:rsidP="00167606">
            <w:pPr>
              <w:spacing w:line="276" w:lineRule="auto"/>
              <w:jc w:val="both"/>
              <w:rPr>
                <w:rFonts w:ascii="Times New Roman"/>
                <w:sz w:val="18"/>
                <w:szCs w:val="18"/>
              </w:rPr>
            </w:pPr>
          </w:p>
        </w:tc>
        <w:tc>
          <w:tcPr>
            <w:tcW w:w="1088"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Z:</w:t>
            </w:r>
          </w:p>
        </w:tc>
        <w:tc>
          <w:tcPr>
            <w:tcW w:w="449"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349" w:type="pct"/>
            <w:vMerge/>
          </w:tcPr>
          <w:p w:rsidR="00AB7B4C" w:rsidRDefault="00AB7B4C" w:rsidP="00167606">
            <w:pPr>
              <w:spacing w:line="276" w:lineRule="auto"/>
              <w:jc w:val="both"/>
            </w:pPr>
          </w:p>
        </w:tc>
        <w:tc>
          <w:tcPr>
            <w:tcW w:w="1074" w:type="pct"/>
            <w:vMerge w:val="restart"/>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Číslo OP a podpis účtovateľa:</w:t>
            </w:r>
          </w:p>
        </w:tc>
      </w:tr>
      <w:tr w:rsidR="00AB7B4C" w:rsidTr="00AB7B4C">
        <w:trPr>
          <w:trHeight w:val="183"/>
        </w:trPr>
        <w:tc>
          <w:tcPr>
            <w:tcW w:w="346" w:type="pct"/>
            <w:vMerge/>
          </w:tcPr>
          <w:p w:rsidR="00AB7B4C" w:rsidRPr="00AB7B4C" w:rsidRDefault="00AB7B4C" w:rsidP="00167606">
            <w:pPr>
              <w:spacing w:line="276" w:lineRule="auto"/>
              <w:jc w:val="both"/>
              <w:rPr>
                <w:rFonts w:ascii="Times New Roman"/>
                <w:sz w:val="18"/>
                <w:szCs w:val="18"/>
              </w:rPr>
            </w:pPr>
          </w:p>
        </w:tc>
        <w:tc>
          <w:tcPr>
            <w:tcW w:w="1088"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Do:</w:t>
            </w:r>
          </w:p>
        </w:tc>
        <w:tc>
          <w:tcPr>
            <w:tcW w:w="449" w:type="pct"/>
            <w:vMerge/>
          </w:tcPr>
          <w:p w:rsidR="00AB7B4C" w:rsidRDefault="00AB7B4C" w:rsidP="00167606">
            <w:pPr>
              <w:spacing w:line="276" w:lineRule="auto"/>
              <w:jc w:val="both"/>
            </w:pPr>
          </w:p>
        </w:tc>
        <w:tc>
          <w:tcPr>
            <w:tcW w:w="498" w:type="pct"/>
            <w:vMerge/>
          </w:tcPr>
          <w:p w:rsidR="00AB7B4C" w:rsidRDefault="00AB7B4C" w:rsidP="00167606">
            <w:pPr>
              <w:spacing w:line="276" w:lineRule="auto"/>
              <w:jc w:val="both"/>
            </w:pPr>
          </w:p>
        </w:tc>
        <w:tc>
          <w:tcPr>
            <w:tcW w:w="349" w:type="pct"/>
            <w:vMerge/>
          </w:tcPr>
          <w:p w:rsidR="00AB7B4C" w:rsidRDefault="00AB7B4C" w:rsidP="00167606">
            <w:pPr>
              <w:spacing w:line="276" w:lineRule="auto"/>
              <w:jc w:val="both"/>
            </w:pPr>
          </w:p>
        </w:tc>
        <w:tc>
          <w:tcPr>
            <w:tcW w:w="1074" w:type="pct"/>
            <w:vMerge/>
          </w:tcPr>
          <w:p w:rsidR="00AB7B4C" w:rsidRPr="00AB7B4C" w:rsidRDefault="00AB7B4C" w:rsidP="00167606">
            <w:pPr>
              <w:spacing w:line="276" w:lineRule="auto"/>
              <w:jc w:val="both"/>
              <w:rPr>
                <w:rFonts w:ascii="Times New Roman"/>
                <w:sz w:val="18"/>
                <w:szCs w:val="18"/>
              </w:rPr>
            </w:pPr>
          </w:p>
        </w:tc>
      </w:tr>
      <w:tr w:rsidR="00AB7B4C" w:rsidTr="00AB7B4C">
        <w:trPr>
          <w:trHeight w:val="184"/>
        </w:trPr>
        <w:tc>
          <w:tcPr>
            <w:tcW w:w="346" w:type="pct"/>
            <w:vMerge w:val="restart"/>
            <w:vAlign w:val="center"/>
          </w:tcPr>
          <w:p w:rsidR="00AB7B4C" w:rsidRDefault="00AB7B4C" w:rsidP="00AB7B4C">
            <w:pPr>
              <w:spacing w:line="276" w:lineRule="auto"/>
              <w:jc w:val="center"/>
              <w:rPr>
                <w:rFonts w:ascii="Times New Roman"/>
                <w:sz w:val="18"/>
                <w:szCs w:val="18"/>
              </w:rPr>
            </w:pPr>
          </w:p>
          <w:p w:rsidR="00AB7B4C" w:rsidRPr="00AB7B4C" w:rsidRDefault="00AB7B4C" w:rsidP="00AB7B4C">
            <w:pPr>
              <w:spacing w:line="276" w:lineRule="auto"/>
              <w:jc w:val="center"/>
              <w:rPr>
                <w:rFonts w:ascii="Times New Roman"/>
                <w:sz w:val="18"/>
                <w:szCs w:val="18"/>
              </w:rPr>
            </w:pPr>
            <w:r>
              <w:rPr>
                <w:rFonts w:ascii="Times New Roman"/>
                <w:sz w:val="18"/>
                <w:szCs w:val="18"/>
              </w:rPr>
              <w:t>4</w:t>
            </w:r>
          </w:p>
          <w:p w:rsidR="00AB7B4C" w:rsidRPr="00AB7B4C" w:rsidRDefault="00AB7B4C" w:rsidP="00AB7B4C">
            <w:pPr>
              <w:spacing w:line="276" w:lineRule="auto"/>
              <w:jc w:val="center"/>
              <w:rPr>
                <w:rFonts w:ascii="Times New Roman"/>
                <w:sz w:val="18"/>
                <w:szCs w:val="18"/>
              </w:rPr>
            </w:pPr>
          </w:p>
          <w:p w:rsidR="00AB7B4C" w:rsidRPr="00AB7B4C" w:rsidRDefault="00AB7B4C" w:rsidP="00AB7B4C">
            <w:pPr>
              <w:spacing w:line="276" w:lineRule="auto"/>
              <w:jc w:val="center"/>
              <w:rPr>
                <w:rFonts w:ascii="Times New Roman"/>
                <w:sz w:val="18"/>
                <w:szCs w:val="18"/>
              </w:rPr>
            </w:pPr>
          </w:p>
        </w:tc>
        <w:tc>
          <w:tcPr>
            <w:tcW w:w="1088" w:type="pct"/>
            <w:vMerge w:val="restart"/>
          </w:tcPr>
          <w:p w:rsidR="00AB7B4C" w:rsidRDefault="00AB7B4C" w:rsidP="00B10E71">
            <w:pPr>
              <w:spacing w:line="276" w:lineRule="auto"/>
              <w:jc w:val="both"/>
            </w:pPr>
          </w:p>
        </w:tc>
        <w:tc>
          <w:tcPr>
            <w:tcW w:w="498" w:type="pct"/>
            <w:vMerge w:val="restart"/>
          </w:tcPr>
          <w:p w:rsidR="00AB7B4C" w:rsidRDefault="00AB7B4C" w:rsidP="00B10E71">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Z:</w:t>
            </w:r>
          </w:p>
        </w:tc>
        <w:tc>
          <w:tcPr>
            <w:tcW w:w="449" w:type="pct"/>
            <w:vMerge w:val="restart"/>
          </w:tcPr>
          <w:p w:rsidR="00AB7B4C" w:rsidRDefault="00AB7B4C" w:rsidP="00B10E71">
            <w:pPr>
              <w:spacing w:line="276" w:lineRule="auto"/>
              <w:jc w:val="both"/>
            </w:pPr>
          </w:p>
        </w:tc>
        <w:tc>
          <w:tcPr>
            <w:tcW w:w="498" w:type="pct"/>
            <w:vMerge w:val="restart"/>
          </w:tcPr>
          <w:p w:rsidR="00AB7B4C" w:rsidRDefault="00AB7B4C" w:rsidP="00B10E71">
            <w:pPr>
              <w:spacing w:line="276" w:lineRule="auto"/>
              <w:jc w:val="both"/>
            </w:pPr>
          </w:p>
        </w:tc>
        <w:tc>
          <w:tcPr>
            <w:tcW w:w="349" w:type="pct"/>
            <w:vMerge w:val="restart"/>
          </w:tcPr>
          <w:p w:rsidR="00AB7B4C" w:rsidRDefault="00AB7B4C" w:rsidP="00B10E71">
            <w:pPr>
              <w:spacing w:line="276" w:lineRule="auto"/>
              <w:jc w:val="both"/>
            </w:pPr>
          </w:p>
        </w:tc>
        <w:tc>
          <w:tcPr>
            <w:tcW w:w="1074" w:type="pct"/>
            <w:vMerge w:val="restart"/>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Číslo účtu:</w:t>
            </w:r>
          </w:p>
        </w:tc>
      </w:tr>
      <w:tr w:rsidR="00AB7B4C" w:rsidTr="00AB7B4C">
        <w:trPr>
          <w:trHeight w:val="183"/>
        </w:trPr>
        <w:tc>
          <w:tcPr>
            <w:tcW w:w="346" w:type="pct"/>
            <w:vMerge/>
          </w:tcPr>
          <w:p w:rsidR="00AB7B4C" w:rsidRDefault="00AB7B4C" w:rsidP="00B10E71">
            <w:pPr>
              <w:spacing w:line="276" w:lineRule="auto"/>
              <w:jc w:val="both"/>
            </w:pPr>
          </w:p>
        </w:tc>
        <w:tc>
          <w:tcPr>
            <w:tcW w:w="1088" w:type="pct"/>
            <w:vMerge/>
          </w:tcPr>
          <w:p w:rsidR="00AB7B4C" w:rsidRDefault="00AB7B4C" w:rsidP="00B10E71">
            <w:pPr>
              <w:spacing w:line="276" w:lineRule="auto"/>
              <w:jc w:val="both"/>
            </w:pPr>
          </w:p>
        </w:tc>
        <w:tc>
          <w:tcPr>
            <w:tcW w:w="498" w:type="pct"/>
            <w:vMerge/>
          </w:tcPr>
          <w:p w:rsidR="00AB7B4C" w:rsidRDefault="00AB7B4C" w:rsidP="00B10E71">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Do:</w:t>
            </w:r>
          </w:p>
        </w:tc>
        <w:tc>
          <w:tcPr>
            <w:tcW w:w="449" w:type="pct"/>
            <w:vMerge/>
          </w:tcPr>
          <w:p w:rsidR="00AB7B4C" w:rsidRDefault="00AB7B4C" w:rsidP="00B10E71">
            <w:pPr>
              <w:spacing w:line="276" w:lineRule="auto"/>
              <w:jc w:val="both"/>
            </w:pPr>
          </w:p>
        </w:tc>
        <w:tc>
          <w:tcPr>
            <w:tcW w:w="498" w:type="pct"/>
            <w:vMerge/>
          </w:tcPr>
          <w:p w:rsidR="00AB7B4C" w:rsidRDefault="00AB7B4C" w:rsidP="00B10E71">
            <w:pPr>
              <w:spacing w:line="276" w:lineRule="auto"/>
              <w:jc w:val="both"/>
            </w:pPr>
          </w:p>
        </w:tc>
        <w:tc>
          <w:tcPr>
            <w:tcW w:w="349" w:type="pct"/>
            <w:vMerge/>
          </w:tcPr>
          <w:p w:rsidR="00AB7B4C" w:rsidRDefault="00AB7B4C" w:rsidP="00B10E71">
            <w:pPr>
              <w:spacing w:line="276" w:lineRule="auto"/>
              <w:jc w:val="both"/>
            </w:pPr>
          </w:p>
        </w:tc>
        <w:tc>
          <w:tcPr>
            <w:tcW w:w="1074" w:type="pct"/>
            <w:vMerge/>
          </w:tcPr>
          <w:p w:rsidR="00AB7B4C" w:rsidRDefault="00AB7B4C" w:rsidP="00B10E71">
            <w:pPr>
              <w:spacing w:line="276" w:lineRule="auto"/>
              <w:jc w:val="both"/>
            </w:pPr>
          </w:p>
        </w:tc>
      </w:tr>
      <w:tr w:rsidR="00AB7B4C" w:rsidTr="00AB7B4C">
        <w:trPr>
          <w:trHeight w:val="184"/>
        </w:trPr>
        <w:tc>
          <w:tcPr>
            <w:tcW w:w="346" w:type="pct"/>
            <w:vMerge/>
          </w:tcPr>
          <w:p w:rsidR="00AB7B4C" w:rsidRDefault="00AB7B4C" w:rsidP="00B10E71">
            <w:pPr>
              <w:spacing w:line="276" w:lineRule="auto"/>
              <w:jc w:val="both"/>
            </w:pPr>
          </w:p>
        </w:tc>
        <w:tc>
          <w:tcPr>
            <w:tcW w:w="1088" w:type="pct"/>
            <w:vMerge/>
          </w:tcPr>
          <w:p w:rsidR="00AB7B4C" w:rsidRDefault="00AB7B4C" w:rsidP="00B10E71">
            <w:pPr>
              <w:spacing w:line="276" w:lineRule="auto"/>
              <w:jc w:val="both"/>
            </w:pPr>
          </w:p>
        </w:tc>
        <w:tc>
          <w:tcPr>
            <w:tcW w:w="498" w:type="pct"/>
            <w:vMerge/>
          </w:tcPr>
          <w:p w:rsidR="00AB7B4C" w:rsidRDefault="00AB7B4C" w:rsidP="00B10E71">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Z:</w:t>
            </w:r>
          </w:p>
        </w:tc>
        <w:tc>
          <w:tcPr>
            <w:tcW w:w="449" w:type="pct"/>
            <w:vMerge/>
          </w:tcPr>
          <w:p w:rsidR="00AB7B4C" w:rsidRDefault="00AB7B4C" w:rsidP="00B10E71">
            <w:pPr>
              <w:spacing w:line="276" w:lineRule="auto"/>
              <w:jc w:val="both"/>
            </w:pPr>
          </w:p>
        </w:tc>
        <w:tc>
          <w:tcPr>
            <w:tcW w:w="498" w:type="pct"/>
            <w:vMerge/>
          </w:tcPr>
          <w:p w:rsidR="00AB7B4C" w:rsidRDefault="00AB7B4C" w:rsidP="00B10E71">
            <w:pPr>
              <w:spacing w:line="276" w:lineRule="auto"/>
              <w:jc w:val="both"/>
            </w:pPr>
          </w:p>
        </w:tc>
        <w:tc>
          <w:tcPr>
            <w:tcW w:w="349" w:type="pct"/>
            <w:vMerge/>
          </w:tcPr>
          <w:p w:rsidR="00AB7B4C" w:rsidRDefault="00AB7B4C" w:rsidP="00B10E71">
            <w:pPr>
              <w:spacing w:line="276" w:lineRule="auto"/>
              <w:jc w:val="both"/>
            </w:pPr>
          </w:p>
        </w:tc>
        <w:tc>
          <w:tcPr>
            <w:tcW w:w="1074" w:type="pct"/>
            <w:vMerge w:val="restart"/>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Číslo OP a podpis účtovateľa:</w:t>
            </w:r>
          </w:p>
        </w:tc>
      </w:tr>
      <w:tr w:rsidR="00AB7B4C" w:rsidTr="00AB7B4C">
        <w:trPr>
          <w:trHeight w:val="183"/>
        </w:trPr>
        <w:tc>
          <w:tcPr>
            <w:tcW w:w="346" w:type="pct"/>
            <w:vMerge/>
          </w:tcPr>
          <w:p w:rsidR="00AB7B4C" w:rsidRDefault="00AB7B4C" w:rsidP="00B10E71">
            <w:pPr>
              <w:spacing w:line="276" w:lineRule="auto"/>
              <w:jc w:val="both"/>
            </w:pPr>
          </w:p>
        </w:tc>
        <w:tc>
          <w:tcPr>
            <w:tcW w:w="1088" w:type="pct"/>
            <w:vMerge/>
          </w:tcPr>
          <w:p w:rsidR="00AB7B4C" w:rsidRDefault="00AB7B4C" w:rsidP="00B10E71">
            <w:pPr>
              <w:spacing w:line="276" w:lineRule="auto"/>
              <w:jc w:val="both"/>
            </w:pPr>
          </w:p>
        </w:tc>
        <w:tc>
          <w:tcPr>
            <w:tcW w:w="498" w:type="pct"/>
            <w:vMerge/>
          </w:tcPr>
          <w:p w:rsidR="00AB7B4C" w:rsidRDefault="00AB7B4C" w:rsidP="00B10E71">
            <w:pPr>
              <w:spacing w:line="276" w:lineRule="auto"/>
              <w:jc w:val="both"/>
            </w:pPr>
          </w:p>
        </w:tc>
        <w:tc>
          <w:tcPr>
            <w:tcW w:w="698" w:type="pct"/>
            <w:gridSpan w:val="2"/>
          </w:tcPr>
          <w:p w:rsidR="00AB7B4C" w:rsidRPr="00AB7B4C" w:rsidRDefault="00AB7B4C" w:rsidP="00167606">
            <w:pPr>
              <w:spacing w:line="276" w:lineRule="auto"/>
              <w:jc w:val="both"/>
              <w:rPr>
                <w:rFonts w:ascii="Times New Roman"/>
                <w:sz w:val="18"/>
                <w:szCs w:val="18"/>
              </w:rPr>
            </w:pPr>
            <w:r w:rsidRPr="00AB7B4C">
              <w:rPr>
                <w:rFonts w:ascii="Times New Roman"/>
                <w:sz w:val="18"/>
                <w:szCs w:val="18"/>
              </w:rPr>
              <w:t>Do:</w:t>
            </w:r>
          </w:p>
        </w:tc>
        <w:tc>
          <w:tcPr>
            <w:tcW w:w="449" w:type="pct"/>
            <w:vMerge/>
          </w:tcPr>
          <w:p w:rsidR="00AB7B4C" w:rsidRDefault="00AB7B4C" w:rsidP="00B10E71">
            <w:pPr>
              <w:spacing w:line="276" w:lineRule="auto"/>
              <w:jc w:val="both"/>
            </w:pPr>
          </w:p>
        </w:tc>
        <w:tc>
          <w:tcPr>
            <w:tcW w:w="498" w:type="pct"/>
            <w:vMerge/>
          </w:tcPr>
          <w:p w:rsidR="00AB7B4C" w:rsidRDefault="00AB7B4C" w:rsidP="00B10E71">
            <w:pPr>
              <w:spacing w:line="276" w:lineRule="auto"/>
              <w:jc w:val="both"/>
            </w:pPr>
          </w:p>
        </w:tc>
        <w:tc>
          <w:tcPr>
            <w:tcW w:w="349" w:type="pct"/>
            <w:vMerge/>
          </w:tcPr>
          <w:p w:rsidR="00AB7B4C" w:rsidRDefault="00AB7B4C" w:rsidP="00B10E71">
            <w:pPr>
              <w:spacing w:line="276" w:lineRule="auto"/>
              <w:jc w:val="both"/>
            </w:pPr>
          </w:p>
        </w:tc>
        <w:tc>
          <w:tcPr>
            <w:tcW w:w="1074" w:type="pct"/>
            <w:vMerge/>
          </w:tcPr>
          <w:p w:rsidR="00AB7B4C" w:rsidRDefault="00AB7B4C" w:rsidP="00B10E71">
            <w:pPr>
              <w:spacing w:line="276" w:lineRule="auto"/>
              <w:jc w:val="both"/>
            </w:pPr>
          </w:p>
        </w:tc>
      </w:tr>
    </w:tbl>
    <w:p w:rsidR="00B06FFD" w:rsidRDefault="00B06FFD" w:rsidP="00B10E71">
      <w:pPr>
        <w:spacing w:line="276" w:lineRule="auto"/>
        <w:jc w:val="both"/>
      </w:pPr>
    </w:p>
    <w:p w:rsidR="00AB7B4C" w:rsidRDefault="00AB7B4C" w:rsidP="00AB7B4C">
      <w:pPr>
        <w:spacing w:line="276" w:lineRule="auto"/>
        <w:rPr>
          <w:rFonts w:ascii="Times New Roman"/>
        </w:rPr>
        <w:sectPr w:rsidR="00AB7B4C" w:rsidSect="00C935F9">
          <w:pgSz w:w="16838" w:h="11906" w:orient="landscape"/>
          <w:pgMar w:top="1417" w:right="1417" w:bottom="1417" w:left="1417" w:header="708" w:footer="708" w:gutter="0"/>
          <w:cols w:space="708"/>
          <w:docGrid w:linePitch="360"/>
        </w:sectPr>
      </w:pPr>
      <w:r w:rsidRPr="00AB7B4C">
        <w:rPr>
          <w:rFonts w:ascii="Times New Roman"/>
        </w:rPr>
        <w:t>V ...................... dňa ..................................</w:t>
      </w:r>
    </w:p>
    <w:p w:rsidR="00DE2B70" w:rsidRDefault="00DE2B70" w:rsidP="00DE2B70">
      <w:pPr>
        <w:spacing w:line="276" w:lineRule="auto"/>
        <w:ind w:left="-851" w:right="-284"/>
        <w:jc w:val="both"/>
        <w:rPr>
          <w:rFonts w:ascii="Times New Roman"/>
        </w:rPr>
        <w:sectPr w:rsidR="00DE2B70" w:rsidSect="00AB7B4C">
          <w:pgSz w:w="11906" w:h="16838"/>
          <w:pgMar w:top="1417" w:right="1417" w:bottom="1417" w:left="1417" w:header="708" w:footer="708" w:gutter="0"/>
          <w:cols w:space="708"/>
          <w:docGrid w:linePitch="360"/>
        </w:sectPr>
      </w:pPr>
      <w:r>
        <w:rPr>
          <w:rFonts w:asci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494905" cy="7790180"/>
            <wp:effectExtent l="19050" t="0" r="0" b="0"/>
            <wp:wrapSquare wrapText="bothSides"/>
            <wp:docPr id="3" name="Obrázok 1" descr="30__132_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_132_9b.jpg"/>
                    <pic:cNvPicPr/>
                  </pic:nvPicPr>
                  <pic:blipFill>
                    <a:blip r:embed="rId9" cstate="print"/>
                    <a:stretch>
                      <a:fillRect/>
                    </a:stretch>
                  </pic:blipFill>
                  <pic:spPr>
                    <a:xfrm>
                      <a:off x="0" y="0"/>
                      <a:ext cx="7494905" cy="7790180"/>
                    </a:xfrm>
                    <a:prstGeom prst="rect">
                      <a:avLst/>
                    </a:prstGeom>
                  </pic:spPr>
                </pic:pic>
              </a:graphicData>
            </a:graphic>
          </wp:anchor>
        </w:drawing>
      </w:r>
    </w:p>
    <w:p w:rsidR="00AB7B4C" w:rsidRPr="00AB7B4C" w:rsidRDefault="00DE2B70" w:rsidP="00DE2B70">
      <w:pPr>
        <w:spacing w:line="276" w:lineRule="auto"/>
        <w:ind w:left="-851" w:right="-851"/>
        <w:jc w:val="both"/>
        <w:rPr>
          <w:rFonts w:ascii="Times New Roman"/>
        </w:rPr>
      </w:pPr>
      <w:r>
        <w:rPr>
          <w:rFonts w:ascii="Times New Roman"/>
          <w:noProof/>
        </w:rPr>
        <w:drawing>
          <wp:anchor distT="0" distB="0" distL="114300" distR="114300" simplePos="0" relativeHeight="251658240" behindDoc="0" locked="0" layoutInCell="1" allowOverlap="1">
            <wp:simplePos x="380557" y="903767"/>
            <wp:positionH relativeFrom="margin">
              <wp:align>center</wp:align>
            </wp:positionH>
            <wp:positionV relativeFrom="margin">
              <wp:align>center</wp:align>
            </wp:positionV>
            <wp:extent cx="8061694" cy="8059480"/>
            <wp:effectExtent l="19050" t="0" r="0" b="0"/>
            <wp:wrapSquare wrapText="bothSides"/>
            <wp:docPr id="4" name="Obrázok 3" descr="30__132_9b_stra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_132_9b_strana_2.jpg"/>
                    <pic:cNvPicPr/>
                  </pic:nvPicPr>
                  <pic:blipFill>
                    <a:blip r:embed="rId10" cstate="print"/>
                    <a:stretch>
                      <a:fillRect/>
                    </a:stretch>
                  </pic:blipFill>
                  <pic:spPr>
                    <a:xfrm>
                      <a:off x="0" y="0"/>
                      <a:ext cx="8061694" cy="8059480"/>
                    </a:xfrm>
                    <a:prstGeom prst="rect">
                      <a:avLst/>
                    </a:prstGeom>
                  </pic:spPr>
                </pic:pic>
              </a:graphicData>
            </a:graphic>
          </wp:anchor>
        </w:drawing>
      </w:r>
    </w:p>
    <w:sectPr w:rsidR="00AB7B4C" w:rsidRPr="00AB7B4C" w:rsidSect="00AB7B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4B" w:rsidRDefault="009A224B" w:rsidP="00DE2B70">
      <w:pPr>
        <w:spacing w:after="0" w:line="240" w:lineRule="auto"/>
      </w:pPr>
      <w:r>
        <w:separator/>
      </w:r>
    </w:p>
  </w:endnote>
  <w:endnote w:type="continuationSeparator" w:id="0">
    <w:p w:rsidR="009A224B" w:rsidRDefault="009A224B" w:rsidP="00DE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4B" w:rsidRDefault="009A224B" w:rsidP="00DE2B70">
      <w:pPr>
        <w:spacing w:after="0" w:line="240" w:lineRule="auto"/>
      </w:pPr>
      <w:r>
        <w:separator/>
      </w:r>
    </w:p>
  </w:footnote>
  <w:footnote w:type="continuationSeparator" w:id="0">
    <w:p w:rsidR="009A224B" w:rsidRDefault="009A224B" w:rsidP="00DE2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4C" w:rsidRPr="0095324C" w:rsidRDefault="0095324C" w:rsidP="0095324C">
    <w:pPr>
      <w:pStyle w:val="Hlavika"/>
    </w:pPr>
    <w:r w:rsidRPr="0095324C">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-130603</wp:posOffset>
          </wp:positionV>
          <wp:extent cx="882561" cy="489097"/>
          <wp:effectExtent l="19050" t="0" r="0"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28M0a_Slovak.png"/>
                  <pic:cNvPicPr/>
                </pic:nvPicPr>
                <pic:blipFill>
                  <a:blip r:embed="rId1">
                    <a:extLst>
                      <a:ext uri="{28A0092B-C50C-407E-A947-70E740481C1C}">
                        <a14:useLocalDpi xmlns:a14="http://schemas.microsoft.com/office/drawing/2010/main" val="0"/>
                      </a:ext>
                    </a:extLst>
                  </a:blip>
                  <a:stretch>
                    <a:fillRect/>
                  </a:stretch>
                </pic:blipFill>
                <pic:spPr>
                  <a:xfrm>
                    <a:off x="0" y="0"/>
                    <a:ext cx="882471" cy="4890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1DB"/>
    <w:multiLevelType w:val="hybridMultilevel"/>
    <w:tmpl w:val="A328E6C0"/>
    <w:lvl w:ilvl="0" w:tplc="EF1814E8">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BA10CA"/>
    <w:multiLevelType w:val="hybridMultilevel"/>
    <w:tmpl w:val="A4BADF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C375862"/>
    <w:multiLevelType w:val="hybridMultilevel"/>
    <w:tmpl w:val="CAA22F2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D2E6A83"/>
    <w:multiLevelType w:val="hybridMultilevel"/>
    <w:tmpl w:val="18C2A9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A10049"/>
    <w:multiLevelType w:val="hybridMultilevel"/>
    <w:tmpl w:val="1C6CE394"/>
    <w:lvl w:ilvl="0" w:tplc="28FCBF3C">
      <w:start w:val="1"/>
      <w:numFmt w:val="lowerLetter"/>
      <w:lvlText w:val="%1)"/>
      <w:lvlJc w:val="left"/>
      <w:pPr>
        <w:ind w:left="1068" w:hanging="360"/>
      </w:pPr>
      <w:rPr>
        <w:rFonts w:ascii="Times New Roman" w:hAnsi="Times New Roman"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744392B"/>
    <w:multiLevelType w:val="hybridMultilevel"/>
    <w:tmpl w:val="4CF26856"/>
    <w:lvl w:ilvl="0" w:tplc="2D8EFA08">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1310E0"/>
    <w:multiLevelType w:val="hybridMultilevel"/>
    <w:tmpl w:val="3FBED892"/>
    <w:lvl w:ilvl="0" w:tplc="E8E658EA">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BE3953"/>
    <w:multiLevelType w:val="hybridMultilevel"/>
    <w:tmpl w:val="87F8C0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B7118D"/>
    <w:multiLevelType w:val="hybridMultilevel"/>
    <w:tmpl w:val="D5D4A6D0"/>
    <w:lvl w:ilvl="0" w:tplc="F886AE2E">
      <w:start w:val="3"/>
      <w:numFmt w:val="decimal"/>
      <w:lvlText w:val="%1."/>
      <w:lvlJc w:val="left"/>
      <w:pPr>
        <w:ind w:left="1068"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F85DCB"/>
    <w:multiLevelType w:val="hybridMultilevel"/>
    <w:tmpl w:val="D5409846"/>
    <w:lvl w:ilvl="0" w:tplc="3CC816CE">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BC326D"/>
    <w:multiLevelType w:val="hybridMultilevel"/>
    <w:tmpl w:val="46C0A516"/>
    <w:lvl w:ilvl="0" w:tplc="85941298">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673E1D"/>
    <w:multiLevelType w:val="hybridMultilevel"/>
    <w:tmpl w:val="2A1E2CBE"/>
    <w:lvl w:ilvl="0" w:tplc="E946B5F6">
      <w:start w:val="6"/>
      <w:numFmt w:val="decimal"/>
      <w:lvlText w:val="%1."/>
      <w:lvlJc w:val="left"/>
      <w:pPr>
        <w:ind w:left="1068"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7339E7"/>
    <w:multiLevelType w:val="hybridMultilevel"/>
    <w:tmpl w:val="27343F4E"/>
    <w:lvl w:ilvl="0" w:tplc="1046C56A">
      <w:start w:val="1"/>
      <w:numFmt w:val="lowerLetter"/>
      <w:lvlText w:val="%1)"/>
      <w:lvlJc w:val="left"/>
      <w:pPr>
        <w:ind w:left="1068" w:hanging="360"/>
      </w:pPr>
      <w:rPr>
        <w:rFonts w:ascii="Times New Roman" w:hAnsi="Times New Roman"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40511811"/>
    <w:multiLevelType w:val="hybridMultilevel"/>
    <w:tmpl w:val="646ABD6C"/>
    <w:lvl w:ilvl="0" w:tplc="D2FED57A">
      <w:start w:val="1"/>
      <w:numFmt w:val="lowerLetter"/>
      <w:lvlText w:val="%1)"/>
      <w:lvlJc w:val="left"/>
      <w:pPr>
        <w:ind w:left="1068" w:hanging="360"/>
      </w:pPr>
      <w:rPr>
        <w:rFonts w:ascii="Times New Roman" w:hAnsi="Times New Roman"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517943FD"/>
    <w:multiLevelType w:val="hybridMultilevel"/>
    <w:tmpl w:val="70141716"/>
    <w:lvl w:ilvl="0" w:tplc="F43438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3EB1380"/>
    <w:multiLevelType w:val="hybridMultilevel"/>
    <w:tmpl w:val="86F024B2"/>
    <w:lvl w:ilvl="0" w:tplc="6AA22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555B3EA3"/>
    <w:multiLevelType w:val="hybridMultilevel"/>
    <w:tmpl w:val="66E8596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BE76636"/>
    <w:multiLevelType w:val="hybridMultilevel"/>
    <w:tmpl w:val="A5064E94"/>
    <w:lvl w:ilvl="0" w:tplc="123ABE5E">
      <w:start w:val="4"/>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F90986"/>
    <w:multiLevelType w:val="hybridMultilevel"/>
    <w:tmpl w:val="46C0A516"/>
    <w:lvl w:ilvl="0" w:tplc="85941298">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E3669F"/>
    <w:multiLevelType w:val="hybridMultilevel"/>
    <w:tmpl w:val="27764FD6"/>
    <w:lvl w:ilvl="0" w:tplc="2AF67D42">
      <w:start w:val="1"/>
      <w:numFmt w:val="lowerLetter"/>
      <w:lvlText w:val="%1)"/>
      <w:lvlJc w:val="left"/>
      <w:pPr>
        <w:ind w:left="1080" w:hanging="360"/>
      </w:pPr>
      <w:rPr>
        <w:rFonts w:ascii="Times New Roman" w:hAnsi="Times New Roman"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F40679B"/>
    <w:multiLevelType w:val="hybridMultilevel"/>
    <w:tmpl w:val="A30C6B2A"/>
    <w:lvl w:ilvl="0" w:tplc="C8A023CC">
      <w:start w:val="3"/>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C0737B"/>
    <w:multiLevelType w:val="hybridMultilevel"/>
    <w:tmpl w:val="2DF21B96"/>
    <w:lvl w:ilvl="0" w:tplc="9F40E70C">
      <w:start w:val="1"/>
      <w:numFmt w:val="lowerLetter"/>
      <w:lvlText w:val="%1)"/>
      <w:lvlJc w:val="left"/>
      <w:pPr>
        <w:ind w:left="1068" w:hanging="360"/>
      </w:pPr>
      <w:rPr>
        <w:rFonts w:ascii="Times New Roman" w:hAnsi="Times New Roman"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61C46258"/>
    <w:multiLevelType w:val="hybridMultilevel"/>
    <w:tmpl w:val="3A02D91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8E02899"/>
    <w:multiLevelType w:val="hybridMultilevel"/>
    <w:tmpl w:val="EA8A5BA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7A084D00"/>
    <w:multiLevelType w:val="hybridMultilevel"/>
    <w:tmpl w:val="770214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7A240E9A"/>
    <w:multiLevelType w:val="hybridMultilevel"/>
    <w:tmpl w:val="2A067E42"/>
    <w:lvl w:ilvl="0" w:tplc="041B000F">
      <w:start w:val="1"/>
      <w:numFmt w:val="decimal"/>
      <w:lvlText w:val="%1."/>
      <w:lvlJc w:val="left"/>
      <w:pPr>
        <w:ind w:left="1068" w:hanging="360"/>
      </w:pPr>
      <w:rPr>
        <w:rFonts w:ascii="Times New Roman" w:hAnsi="Times New Roman"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FBF26BE"/>
    <w:multiLevelType w:val="hybridMultilevel"/>
    <w:tmpl w:val="E318C38A"/>
    <w:lvl w:ilvl="0" w:tplc="61A8CA94">
      <w:start w:val="5"/>
      <w:numFmt w:val="decimal"/>
      <w:lvlText w:val="%1."/>
      <w:lvlJc w:val="left"/>
      <w:pPr>
        <w:ind w:left="1776"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3"/>
  </w:num>
  <w:num w:numId="2">
    <w:abstractNumId w:val="6"/>
  </w:num>
  <w:num w:numId="3">
    <w:abstractNumId w:val="4"/>
  </w:num>
  <w:num w:numId="4">
    <w:abstractNumId w:val="12"/>
  </w:num>
  <w:num w:numId="5">
    <w:abstractNumId w:val="24"/>
  </w:num>
  <w:num w:numId="6">
    <w:abstractNumId w:val="22"/>
  </w:num>
  <w:num w:numId="7">
    <w:abstractNumId w:val="5"/>
  </w:num>
  <w:num w:numId="8">
    <w:abstractNumId w:val="13"/>
  </w:num>
  <w:num w:numId="9">
    <w:abstractNumId w:val="20"/>
  </w:num>
  <w:num w:numId="10">
    <w:abstractNumId w:val="21"/>
  </w:num>
  <w:num w:numId="11">
    <w:abstractNumId w:val="17"/>
  </w:num>
  <w:num w:numId="12">
    <w:abstractNumId w:val="19"/>
  </w:num>
  <w:num w:numId="13">
    <w:abstractNumId w:val="23"/>
  </w:num>
  <w:num w:numId="14">
    <w:abstractNumId w:val="26"/>
  </w:num>
  <w:num w:numId="15">
    <w:abstractNumId w:val="9"/>
  </w:num>
  <w:num w:numId="16">
    <w:abstractNumId w:val="2"/>
  </w:num>
  <w:num w:numId="17">
    <w:abstractNumId w:val="8"/>
  </w:num>
  <w:num w:numId="18">
    <w:abstractNumId w:val="1"/>
  </w:num>
  <w:num w:numId="19">
    <w:abstractNumId w:val="11"/>
  </w:num>
  <w:num w:numId="20">
    <w:abstractNumId w:val="0"/>
  </w:num>
  <w:num w:numId="21">
    <w:abstractNumId w:val="10"/>
  </w:num>
  <w:num w:numId="22">
    <w:abstractNumId w:val="16"/>
  </w:num>
  <w:num w:numId="23">
    <w:abstractNumId w:val="15"/>
  </w:num>
  <w:num w:numId="24">
    <w:abstractNumId w:val="14"/>
  </w:num>
  <w:num w:numId="25">
    <w:abstractNumId w:val="18"/>
  </w:num>
  <w:num w:numId="26">
    <w:abstractNumId w:val="25"/>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DC9"/>
    <w:rsid w:val="000849B0"/>
    <w:rsid w:val="00293E88"/>
    <w:rsid w:val="00352D4B"/>
    <w:rsid w:val="003A5580"/>
    <w:rsid w:val="0041649F"/>
    <w:rsid w:val="004737E8"/>
    <w:rsid w:val="004C7BDF"/>
    <w:rsid w:val="00551722"/>
    <w:rsid w:val="006D56D8"/>
    <w:rsid w:val="00735913"/>
    <w:rsid w:val="00895AE6"/>
    <w:rsid w:val="008B5DEF"/>
    <w:rsid w:val="008E1265"/>
    <w:rsid w:val="008F39D7"/>
    <w:rsid w:val="0095324C"/>
    <w:rsid w:val="009A224B"/>
    <w:rsid w:val="00A03DFA"/>
    <w:rsid w:val="00A55B3B"/>
    <w:rsid w:val="00A7611F"/>
    <w:rsid w:val="00AB7B4C"/>
    <w:rsid w:val="00B059D7"/>
    <w:rsid w:val="00B06FFD"/>
    <w:rsid w:val="00B10E71"/>
    <w:rsid w:val="00B62DC9"/>
    <w:rsid w:val="00C46B93"/>
    <w:rsid w:val="00C52B56"/>
    <w:rsid w:val="00C935F9"/>
    <w:rsid w:val="00D1356B"/>
    <w:rsid w:val="00DE2B70"/>
    <w:rsid w:val="00E04C9E"/>
    <w:rsid w:val="00FF36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096A3-9F54-4E12-9259-E8D7D23C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7B4C"/>
    <w:pPr>
      <w:spacing w:after="160" w:line="259" w:lineRule="auto"/>
    </w:pPr>
    <w:rPr>
      <w:rFonts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62DC9"/>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735913"/>
    <w:pPr>
      <w:ind w:left="720"/>
      <w:contextualSpacing/>
    </w:pPr>
  </w:style>
  <w:style w:type="table" w:styleId="Mriekatabuky">
    <w:name w:val="Table Grid"/>
    <w:basedOn w:val="Normlnatabuka"/>
    <w:uiPriority w:val="59"/>
    <w:rsid w:val="00C9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B7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B7B4C"/>
    <w:rPr>
      <w:rFonts w:ascii="Tahoma" w:eastAsia="Times New Roman" w:hAnsi="Tahoma" w:cs="Tahoma"/>
      <w:sz w:val="16"/>
      <w:szCs w:val="16"/>
      <w:lang w:eastAsia="sk-SK"/>
    </w:rPr>
  </w:style>
  <w:style w:type="paragraph" w:styleId="Hlavika">
    <w:name w:val="header"/>
    <w:basedOn w:val="Normlny"/>
    <w:link w:val="HlavikaChar"/>
    <w:uiPriority w:val="99"/>
    <w:semiHidden/>
    <w:unhideWhenUsed/>
    <w:rsid w:val="00DE2B7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E2B70"/>
    <w:rPr>
      <w:rFonts w:eastAsia="Times New Roman" w:hAnsi="Times New Roman" w:cs="Times New Roman"/>
      <w:lang w:eastAsia="sk-SK"/>
    </w:rPr>
  </w:style>
  <w:style w:type="paragraph" w:styleId="Pta">
    <w:name w:val="footer"/>
    <w:basedOn w:val="Normlny"/>
    <w:link w:val="PtaChar"/>
    <w:uiPriority w:val="99"/>
    <w:semiHidden/>
    <w:unhideWhenUsed/>
    <w:rsid w:val="00DE2B7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E2B70"/>
    <w:rPr>
      <w:rFonts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2954">
      <w:bodyDiv w:val="1"/>
      <w:marLeft w:val="0"/>
      <w:marRight w:val="0"/>
      <w:marTop w:val="0"/>
      <w:marBottom w:val="0"/>
      <w:divBdr>
        <w:top w:val="none" w:sz="0" w:space="0" w:color="auto"/>
        <w:left w:val="none" w:sz="0" w:space="0" w:color="auto"/>
        <w:bottom w:val="none" w:sz="0" w:space="0" w:color="auto"/>
        <w:right w:val="none" w:sz="0" w:space="0" w:color="auto"/>
      </w:divBdr>
      <w:divsChild>
        <w:div w:id="1314866870">
          <w:marLeft w:val="0"/>
          <w:marRight w:val="0"/>
          <w:marTop w:val="0"/>
          <w:marBottom w:val="0"/>
          <w:divBdr>
            <w:top w:val="none" w:sz="0" w:space="0" w:color="auto"/>
            <w:left w:val="none" w:sz="0" w:space="0" w:color="auto"/>
            <w:bottom w:val="none" w:sz="0" w:space="0" w:color="auto"/>
            <w:right w:val="none" w:sz="0" w:space="0" w:color="auto"/>
          </w:divBdr>
        </w:div>
        <w:div w:id="1197768534">
          <w:marLeft w:val="0"/>
          <w:marRight w:val="0"/>
          <w:marTop w:val="0"/>
          <w:marBottom w:val="0"/>
          <w:divBdr>
            <w:top w:val="none" w:sz="0" w:space="0" w:color="auto"/>
            <w:left w:val="none" w:sz="0" w:space="0" w:color="auto"/>
            <w:bottom w:val="none" w:sz="0" w:space="0" w:color="auto"/>
            <w:right w:val="none" w:sz="0" w:space="0" w:color="auto"/>
          </w:divBdr>
        </w:div>
      </w:divsChild>
    </w:div>
    <w:div w:id="788166900">
      <w:bodyDiv w:val="1"/>
      <w:marLeft w:val="0"/>
      <w:marRight w:val="0"/>
      <w:marTop w:val="0"/>
      <w:marBottom w:val="0"/>
      <w:divBdr>
        <w:top w:val="none" w:sz="0" w:space="0" w:color="auto"/>
        <w:left w:val="none" w:sz="0" w:space="0" w:color="auto"/>
        <w:bottom w:val="none" w:sz="0" w:space="0" w:color="auto"/>
        <w:right w:val="none" w:sz="0" w:space="0" w:color="auto"/>
      </w:divBdr>
      <w:divsChild>
        <w:div w:id="1425491805">
          <w:marLeft w:val="0"/>
          <w:marRight w:val="0"/>
          <w:marTop w:val="0"/>
          <w:marBottom w:val="0"/>
          <w:divBdr>
            <w:top w:val="none" w:sz="0" w:space="0" w:color="auto"/>
            <w:left w:val="none" w:sz="0" w:space="0" w:color="auto"/>
            <w:bottom w:val="none" w:sz="0" w:space="0" w:color="auto"/>
            <w:right w:val="none" w:sz="0" w:space="0" w:color="auto"/>
          </w:divBdr>
        </w:div>
        <w:div w:id="1762795447">
          <w:marLeft w:val="0"/>
          <w:marRight w:val="0"/>
          <w:marTop w:val="0"/>
          <w:marBottom w:val="0"/>
          <w:divBdr>
            <w:top w:val="none" w:sz="0" w:space="0" w:color="auto"/>
            <w:left w:val="none" w:sz="0" w:space="0" w:color="auto"/>
            <w:bottom w:val="none" w:sz="0" w:space="0" w:color="auto"/>
            <w:right w:val="none" w:sz="0" w:space="0" w:color="auto"/>
          </w:divBdr>
        </w:div>
      </w:divsChild>
    </w:div>
    <w:div w:id="1287736663">
      <w:bodyDiv w:val="1"/>
      <w:marLeft w:val="0"/>
      <w:marRight w:val="0"/>
      <w:marTop w:val="0"/>
      <w:marBottom w:val="0"/>
      <w:divBdr>
        <w:top w:val="none" w:sz="0" w:space="0" w:color="auto"/>
        <w:left w:val="none" w:sz="0" w:space="0" w:color="auto"/>
        <w:bottom w:val="none" w:sz="0" w:space="0" w:color="auto"/>
        <w:right w:val="none" w:sz="0" w:space="0" w:color="auto"/>
      </w:divBdr>
      <w:divsChild>
        <w:div w:id="1846288394">
          <w:marLeft w:val="0"/>
          <w:marRight w:val="0"/>
          <w:marTop w:val="0"/>
          <w:marBottom w:val="0"/>
          <w:divBdr>
            <w:top w:val="none" w:sz="0" w:space="0" w:color="auto"/>
            <w:left w:val="none" w:sz="0" w:space="0" w:color="auto"/>
            <w:bottom w:val="none" w:sz="0" w:space="0" w:color="auto"/>
            <w:right w:val="none" w:sz="0" w:space="0" w:color="auto"/>
          </w:divBdr>
        </w:div>
        <w:div w:id="106695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3CE09-3E8B-46C3-AC19-E746FEA4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3109</Words>
  <Characters>17722</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Zdenka</cp:lastModifiedBy>
  <cp:revision>7</cp:revision>
  <dcterms:created xsi:type="dcterms:W3CDTF">2019-08-07T11:57:00Z</dcterms:created>
  <dcterms:modified xsi:type="dcterms:W3CDTF">2019-12-03T15:47:00Z</dcterms:modified>
</cp:coreProperties>
</file>